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8A0" w:rsidRPr="0001768B" w:rsidRDefault="0001768B" w:rsidP="0001768B">
      <w:pPr>
        <w:jc w:val="center"/>
        <w:rPr>
          <w:b/>
          <w:sz w:val="24"/>
          <w:szCs w:val="24"/>
        </w:rPr>
      </w:pPr>
      <w:r>
        <w:rPr>
          <w:b/>
          <w:sz w:val="24"/>
          <w:szCs w:val="24"/>
        </w:rPr>
        <w:t>Queen’s Baton Relay B</w:t>
      </w:r>
      <w:r w:rsidR="00206B51" w:rsidRPr="0001768B">
        <w:rPr>
          <w:b/>
          <w:sz w:val="24"/>
          <w:szCs w:val="24"/>
        </w:rPr>
        <w:t>atonbearer survey</w:t>
      </w:r>
      <w:r w:rsidR="005B5B2D">
        <w:rPr>
          <w:b/>
          <w:sz w:val="24"/>
          <w:szCs w:val="24"/>
        </w:rPr>
        <w:t xml:space="preserve"> – Headline report</w:t>
      </w:r>
    </w:p>
    <w:p w:rsidR="0001768B" w:rsidRDefault="0001768B" w:rsidP="0001768B">
      <w:pPr>
        <w:jc w:val="both"/>
      </w:pPr>
    </w:p>
    <w:p w:rsidR="00206B51" w:rsidRDefault="00206B51" w:rsidP="0001768B">
      <w:pPr>
        <w:jc w:val="both"/>
      </w:pPr>
      <w:r>
        <w:t>A total of 971 batonbearers responded to the survey request sent out by Glasgow 2014 Ltd on behalf of the</w:t>
      </w:r>
      <w:r w:rsidR="0001768B">
        <w:t xml:space="preserve"> Glasgow Commonwealth Games Legacy R</w:t>
      </w:r>
      <w:r>
        <w:t>e</w:t>
      </w:r>
      <w:r w:rsidR="0001768B">
        <w:t>search P</w:t>
      </w:r>
      <w:r w:rsidR="00091700">
        <w:t>artnership. Of these</w:t>
      </w:r>
      <w:r w:rsidR="0001768B">
        <w:t>,</w:t>
      </w:r>
      <w:r w:rsidR="00091700">
        <w:t xml:space="preserve"> 955</w:t>
      </w:r>
      <w:r>
        <w:t xml:space="preserve"> people consented to take part in the survey and </w:t>
      </w:r>
      <w:r w:rsidR="00091700">
        <w:t>completed at least some of the questions. They form</w:t>
      </w:r>
      <w:r>
        <w:t xml:space="preserve"> the basis of this analysis </w:t>
      </w:r>
      <w:r w:rsidR="00091700">
        <w:t xml:space="preserve">but as </w:t>
      </w:r>
      <w:r>
        <w:t xml:space="preserve">everyone </w:t>
      </w:r>
      <w:r w:rsidR="00091700">
        <w:t xml:space="preserve">did not </w:t>
      </w:r>
      <w:r>
        <w:t>complete each individual component of the survey</w:t>
      </w:r>
      <w:r w:rsidR="00091700">
        <w:t>,</w:t>
      </w:r>
      <w:r>
        <w:t xml:space="preserve"> the base level for each element is provided in the tables.</w:t>
      </w:r>
    </w:p>
    <w:p w:rsidR="009A251D" w:rsidRDefault="009A251D" w:rsidP="0001768B">
      <w:pPr>
        <w:jc w:val="both"/>
        <w:rPr>
          <w:b/>
        </w:rPr>
      </w:pPr>
      <w:r>
        <w:rPr>
          <w:b/>
        </w:rPr>
        <w:t>The headlines</w:t>
      </w:r>
    </w:p>
    <w:p w:rsidR="009A251D" w:rsidRDefault="00BD4A50" w:rsidP="0001768B">
      <w:pPr>
        <w:pStyle w:val="ListParagraph"/>
        <w:numPr>
          <w:ilvl w:val="0"/>
          <w:numId w:val="1"/>
        </w:numPr>
        <w:jc w:val="both"/>
      </w:pPr>
      <w:r>
        <w:t>For most of these involved the experience of being nominated was</w:t>
      </w:r>
      <w:r w:rsidR="00876247">
        <w:t xml:space="preserve"> summed up as ‘being an honour’ (</w:t>
      </w:r>
      <w:r>
        <w:t xml:space="preserve">mentioned by 29%), ‘feeling proud’ (34%) and ‘excited’ (17%) with other emotions including delight, pleased, happy and surprised. </w:t>
      </w:r>
    </w:p>
    <w:p w:rsidR="00BD4A50" w:rsidRPr="003D7282" w:rsidRDefault="00BD4A50" w:rsidP="0001768B">
      <w:pPr>
        <w:pStyle w:val="ListParagraph"/>
        <w:numPr>
          <w:ilvl w:val="0"/>
          <w:numId w:val="1"/>
        </w:numPr>
        <w:jc w:val="both"/>
      </w:pPr>
      <w:r>
        <w:t xml:space="preserve">For them, the most positive aspects of </w:t>
      </w:r>
      <w:proofErr w:type="gramStart"/>
      <w:r>
        <w:t>being  batonbearer</w:t>
      </w:r>
      <w:proofErr w:type="gramEnd"/>
      <w:r>
        <w:t xml:space="preserve"> were summarised as taking part, family, community, meeting people and being part of the Games – Figure </w:t>
      </w:r>
      <w:r w:rsidR="0001768B">
        <w:t>1</w:t>
      </w:r>
      <w:r w:rsidR="00876247">
        <w:t>.</w:t>
      </w:r>
    </w:p>
    <w:p w:rsidR="00BD4A50" w:rsidRDefault="004D42E8" w:rsidP="0001768B">
      <w:pPr>
        <w:pStyle w:val="ListParagraph"/>
        <w:numPr>
          <w:ilvl w:val="0"/>
          <w:numId w:val="1"/>
        </w:numPr>
        <w:jc w:val="both"/>
      </w:pPr>
      <w:r>
        <w:t>The organisation of the QBR and their involvement was viewed positively with the only criticism arising by a sma</w:t>
      </w:r>
      <w:r w:rsidR="0001768B">
        <w:t>ll propo</w:t>
      </w:r>
      <w:r>
        <w:t xml:space="preserve">rtion (10%) in relation to the uniform. In contrast the route, security, nomination process and information provided were all viewed as highly satisfactory – Figure </w:t>
      </w:r>
      <w:r w:rsidR="0001768B">
        <w:t>2</w:t>
      </w:r>
      <w:r w:rsidR="00876247">
        <w:t>.</w:t>
      </w:r>
    </w:p>
    <w:p w:rsidR="003D7282" w:rsidRPr="003D7282" w:rsidRDefault="003D7282" w:rsidP="0001768B">
      <w:pPr>
        <w:pStyle w:val="ListParagraph"/>
        <w:numPr>
          <w:ilvl w:val="0"/>
          <w:numId w:val="1"/>
        </w:numPr>
        <w:jc w:val="both"/>
      </w:pPr>
      <w:r w:rsidRPr="003D7282">
        <w:t xml:space="preserve">The Batonbearers were inspired </w:t>
      </w:r>
      <w:r>
        <w:t xml:space="preserve">by the experience to consider doing more in their community and to improve the quality of their lives – with nearly half suggesting they would be more involved in their local community and more than half saying they would be more active – Table </w:t>
      </w:r>
      <w:r w:rsidR="0001768B">
        <w:t>1</w:t>
      </w:r>
      <w:r w:rsidR="00876247">
        <w:t>.</w:t>
      </w:r>
    </w:p>
    <w:p w:rsidR="003D7282" w:rsidRDefault="004D42E8" w:rsidP="0001768B">
      <w:pPr>
        <w:pStyle w:val="ListParagraph"/>
        <w:numPr>
          <w:ilvl w:val="0"/>
          <w:numId w:val="1"/>
        </w:numPr>
        <w:jc w:val="both"/>
      </w:pPr>
      <w:r>
        <w:t>The experience made them proud – more than 85% suggesting that this</w:t>
      </w:r>
      <w:r w:rsidR="00876247">
        <w:t xml:space="preserve"> was</w:t>
      </w:r>
      <w:r>
        <w:t xml:space="preserve"> a rewarding part of the role. In addition, they felt more connected, knowledgeable and proud of their community – Figure </w:t>
      </w:r>
      <w:r w:rsidR="0001768B">
        <w:t>3</w:t>
      </w:r>
      <w:r w:rsidR="00876247">
        <w:t>.</w:t>
      </w:r>
    </w:p>
    <w:p w:rsidR="004D42E8" w:rsidRDefault="004D42E8" w:rsidP="0001768B">
      <w:pPr>
        <w:pStyle w:val="ListParagraph"/>
        <w:numPr>
          <w:ilvl w:val="0"/>
          <w:numId w:val="1"/>
        </w:numPr>
        <w:jc w:val="both"/>
      </w:pPr>
      <w:r>
        <w:t xml:space="preserve">Being a batonbearer rewarded them personally – being more confident and more valued – Figure </w:t>
      </w:r>
      <w:r w:rsidR="0001768B">
        <w:t>3</w:t>
      </w:r>
      <w:r w:rsidR="00876247">
        <w:t>.</w:t>
      </w:r>
    </w:p>
    <w:p w:rsidR="004D42E8" w:rsidRDefault="004D42E8" w:rsidP="0001768B">
      <w:pPr>
        <w:pStyle w:val="ListParagraph"/>
        <w:numPr>
          <w:ilvl w:val="0"/>
          <w:numId w:val="1"/>
        </w:numPr>
        <w:jc w:val="both"/>
      </w:pPr>
      <w:r>
        <w:t xml:space="preserve">The batonbearers felt they were nominated because of their roles in sport (40%), community organisations (16%) and their volunteering (14%) although others were nominated because of their fund-raising efforts, youth work, roles as carers or through personal achievement – Figure </w:t>
      </w:r>
      <w:r w:rsidR="0001768B">
        <w:t>4</w:t>
      </w:r>
      <w:r w:rsidR="00876247">
        <w:t>.</w:t>
      </w:r>
    </w:p>
    <w:p w:rsidR="0001768B" w:rsidRPr="003D7282" w:rsidRDefault="0001768B" w:rsidP="0001768B">
      <w:pPr>
        <w:pStyle w:val="ListParagraph"/>
        <w:jc w:val="both"/>
      </w:pPr>
    </w:p>
    <w:p w:rsidR="003D7282" w:rsidRPr="0001768B" w:rsidRDefault="0001768B" w:rsidP="0001768B">
      <w:pPr>
        <w:jc w:val="both"/>
        <w:rPr>
          <w:b/>
        </w:rPr>
      </w:pPr>
      <w:r w:rsidRPr="0001768B">
        <w:rPr>
          <w:b/>
        </w:rPr>
        <w:t xml:space="preserve">Overall, the survey suggests that as anticipated the QBR batonbearers represent a highly involved group of people connected with their community. The experience was one of which to be proud and honoured and recognition of their contributions to others. Despite this, the experience is likely to increase the levels of involvement by this group, and has encouraged them to become more active.  </w:t>
      </w:r>
    </w:p>
    <w:p w:rsidR="00114168" w:rsidRPr="00114168" w:rsidRDefault="00114168" w:rsidP="00114168">
      <w:pPr>
        <w:jc w:val="both"/>
        <w:rPr>
          <w:b/>
        </w:rPr>
      </w:pPr>
      <w:r w:rsidRPr="00114168">
        <w:rPr>
          <w:b/>
        </w:rPr>
        <w:t>As a group of highly respected ‘ambassadors’ the survey suggests that the QBR batonbearers may also become important champions</w:t>
      </w:r>
      <w:r>
        <w:rPr>
          <w:b/>
        </w:rPr>
        <w:t xml:space="preserve"> for the long term legacy goals</w:t>
      </w:r>
      <w:r w:rsidRPr="00114168">
        <w:rPr>
          <w:b/>
        </w:rPr>
        <w:t xml:space="preserve"> of a more active and healthier population. </w:t>
      </w:r>
    </w:p>
    <w:p w:rsidR="003D7282" w:rsidRPr="003D7282" w:rsidRDefault="003D7282" w:rsidP="0001768B">
      <w:pPr>
        <w:jc w:val="both"/>
      </w:pPr>
    </w:p>
    <w:p w:rsidR="003D7282" w:rsidRPr="00CF2897" w:rsidRDefault="00BD4A50" w:rsidP="0001768B">
      <w:pPr>
        <w:jc w:val="both"/>
        <w:rPr>
          <w:b/>
          <w:noProof/>
          <w:lang w:eastAsia="en-GB"/>
        </w:rPr>
      </w:pPr>
      <w:r w:rsidRPr="00CF2897">
        <w:rPr>
          <w:b/>
          <w:noProof/>
          <w:lang w:eastAsia="en-GB"/>
        </w:rPr>
        <w:lastRenderedPageBreak/>
        <w:t>The positives</w:t>
      </w:r>
    </w:p>
    <w:p w:rsidR="00BD4A50" w:rsidRDefault="00CF2897" w:rsidP="0001768B">
      <w:pPr>
        <w:jc w:val="both"/>
        <w:rPr>
          <w:noProof/>
          <w:lang w:eastAsia="en-GB"/>
        </w:rPr>
      </w:pPr>
      <w:r>
        <w:rPr>
          <w:noProof/>
          <w:lang w:eastAsia="en-GB"/>
        </w:rPr>
        <w:t>For many of those involved with the QBR as batonbearers, the aspects of the experience which were most positive included “being part of the Games or event”, having the oppportuniy to meet people and the be part of the community. However, there was also a strong feeling of pride not only in the role but also in what they did within the community. Many mentioned th</w:t>
      </w:r>
      <w:r w:rsidR="00876247">
        <w:rPr>
          <w:noProof/>
          <w:lang w:eastAsia="en-GB"/>
        </w:rPr>
        <w:t>eir appreciation of being recogn</w:t>
      </w:r>
      <w:r>
        <w:rPr>
          <w:noProof/>
          <w:lang w:eastAsia="en-GB"/>
        </w:rPr>
        <w:t xml:space="preserve">ised and sharing this with their </w:t>
      </w:r>
      <w:r w:rsidR="0001768B">
        <w:rPr>
          <w:noProof/>
          <w:lang w:eastAsia="en-GB"/>
        </w:rPr>
        <w:t>friends and family. As Figure 1</w:t>
      </w:r>
      <w:r>
        <w:rPr>
          <w:noProof/>
          <w:lang w:eastAsia="en-GB"/>
        </w:rPr>
        <w:t xml:space="preserve"> illustrates, recurring words in the list of </w:t>
      </w:r>
      <w:r w:rsidR="00876247">
        <w:rPr>
          <w:noProof/>
          <w:lang w:eastAsia="en-GB"/>
        </w:rPr>
        <w:t>‘</w:t>
      </w:r>
      <w:r>
        <w:rPr>
          <w:noProof/>
          <w:lang w:eastAsia="en-GB"/>
        </w:rPr>
        <w:t>three main positives</w:t>
      </w:r>
      <w:r w:rsidR="00876247">
        <w:rPr>
          <w:noProof/>
          <w:lang w:eastAsia="en-GB"/>
        </w:rPr>
        <w:t>’</w:t>
      </w:r>
      <w:r>
        <w:rPr>
          <w:noProof/>
          <w:lang w:eastAsia="en-GB"/>
        </w:rPr>
        <w:t xml:space="preserve"> include these dimensions as well as connections with school, sport and others. </w:t>
      </w:r>
    </w:p>
    <w:p w:rsidR="00BD4A50" w:rsidRPr="00CF2897" w:rsidRDefault="0001768B" w:rsidP="0001768B">
      <w:pPr>
        <w:jc w:val="both"/>
        <w:rPr>
          <w:i/>
          <w:noProof/>
          <w:lang w:eastAsia="en-GB"/>
        </w:rPr>
      </w:pPr>
      <w:r>
        <w:rPr>
          <w:i/>
          <w:noProof/>
          <w:lang w:eastAsia="en-GB"/>
        </w:rPr>
        <w:t>Figure 1</w:t>
      </w:r>
      <w:r w:rsidR="00BD4A50" w:rsidRPr="00CF2897">
        <w:rPr>
          <w:i/>
          <w:noProof/>
          <w:lang w:eastAsia="en-GB"/>
        </w:rPr>
        <w:t xml:space="preserve"> : the three most positive aspects of being a batonbearer</w:t>
      </w:r>
    </w:p>
    <w:p w:rsidR="003D7282" w:rsidRDefault="003D7282" w:rsidP="0001768B">
      <w:pPr>
        <w:jc w:val="both"/>
        <w:rPr>
          <w:noProof/>
          <w:lang w:eastAsia="en-GB"/>
        </w:rPr>
      </w:pPr>
      <w:r>
        <w:rPr>
          <w:noProof/>
          <w:lang w:eastAsia="en-GB"/>
        </w:rPr>
        <w:drawing>
          <wp:inline distT="0" distB="0" distL="0" distR="0" wp14:anchorId="341FA0C4" wp14:editId="3C67536C">
            <wp:extent cx="5692378" cy="2849526"/>
            <wp:effectExtent l="0" t="0" r="3810" b="8255"/>
            <wp:docPr id="2" name="Picture 2" descr="C:\Users\chds02\AppData\Local\Microsoft\Windows\Temporary Internet Files\Content.IE5\4V8AMIAL\WordItOut-word-cloud-6479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ds02\AppData\Local\Microsoft\Windows\Temporary Internet Files\Content.IE5\4V8AMIAL\WordItOut-word-cloud-64797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2378" cy="2849526"/>
                    </a:xfrm>
                    <a:prstGeom prst="rect">
                      <a:avLst/>
                    </a:prstGeom>
                    <a:noFill/>
                    <a:ln>
                      <a:noFill/>
                    </a:ln>
                  </pic:spPr>
                </pic:pic>
              </a:graphicData>
            </a:graphic>
          </wp:inline>
        </w:drawing>
      </w:r>
    </w:p>
    <w:p w:rsidR="005F61A6" w:rsidRDefault="005F61A6" w:rsidP="005F61A6"/>
    <w:p w:rsidR="005F61A6" w:rsidRDefault="005F61A6" w:rsidP="005F61A6"/>
    <w:p w:rsidR="005F61A6" w:rsidRPr="005F61A6" w:rsidRDefault="005F61A6" w:rsidP="005F61A6"/>
    <w:p w:rsidR="005F61A6" w:rsidRDefault="005F61A6" w:rsidP="0001768B">
      <w:pPr>
        <w:jc w:val="both"/>
        <w:rPr>
          <w:b/>
          <w:noProof/>
          <w:lang w:eastAsia="en-GB"/>
        </w:rPr>
      </w:pPr>
    </w:p>
    <w:p w:rsidR="006F238C" w:rsidRDefault="006F238C" w:rsidP="0001768B">
      <w:pPr>
        <w:jc w:val="both"/>
        <w:rPr>
          <w:b/>
          <w:noProof/>
          <w:lang w:eastAsia="en-GB"/>
        </w:rPr>
      </w:pPr>
    </w:p>
    <w:p w:rsidR="006F238C" w:rsidRDefault="006F238C" w:rsidP="0001768B">
      <w:pPr>
        <w:jc w:val="both"/>
        <w:rPr>
          <w:b/>
          <w:noProof/>
          <w:lang w:eastAsia="en-GB"/>
        </w:rPr>
      </w:pPr>
    </w:p>
    <w:p w:rsidR="006F238C" w:rsidRDefault="006F238C" w:rsidP="0001768B">
      <w:pPr>
        <w:jc w:val="both"/>
        <w:rPr>
          <w:b/>
          <w:noProof/>
          <w:lang w:eastAsia="en-GB"/>
        </w:rPr>
      </w:pPr>
    </w:p>
    <w:p w:rsidR="006F238C" w:rsidRDefault="006F238C" w:rsidP="0001768B">
      <w:pPr>
        <w:jc w:val="both"/>
        <w:rPr>
          <w:b/>
          <w:noProof/>
          <w:lang w:eastAsia="en-GB"/>
        </w:rPr>
      </w:pPr>
    </w:p>
    <w:p w:rsidR="006F238C" w:rsidRDefault="006F238C" w:rsidP="0001768B">
      <w:pPr>
        <w:jc w:val="both"/>
        <w:rPr>
          <w:b/>
          <w:noProof/>
          <w:lang w:eastAsia="en-GB"/>
        </w:rPr>
      </w:pPr>
    </w:p>
    <w:p w:rsidR="006F238C" w:rsidRDefault="006F238C" w:rsidP="0001768B">
      <w:pPr>
        <w:jc w:val="both"/>
        <w:rPr>
          <w:b/>
          <w:noProof/>
          <w:lang w:eastAsia="en-GB"/>
        </w:rPr>
      </w:pPr>
    </w:p>
    <w:p w:rsidR="006F238C" w:rsidRDefault="006F238C" w:rsidP="0001768B">
      <w:pPr>
        <w:jc w:val="both"/>
        <w:rPr>
          <w:b/>
          <w:noProof/>
          <w:lang w:eastAsia="en-GB"/>
        </w:rPr>
      </w:pPr>
    </w:p>
    <w:p w:rsidR="00CF2897" w:rsidRPr="0001768B" w:rsidRDefault="00CF2897" w:rsidP="0001768B">
      <w:pPr>
        <w:jc w:val="both"/>
        <w:rPr>
          <w:b/>
          <w:noProof/>
          <w:lang w:eastAsia="en-GB"/>
        </w:rPr>
      </w:pPr>
      <w:r w:rsidRPr="0001768B">
        <w:rPr>
          <w:b/>
          <w:noProof/>
          <w:lang w:eastAsia="en-GB"/>
        </w:rPr>
        <w:lastRenderedPageBreak/>
        <w:t>Their experience of the role</w:t>
      </w:r>
    </w:p>
    <w:p w:rsidR="00876247" w:rsidRPr="00876247" w:rsidRDefault="0001768B" w:rsidP="0001768B">
      <w:pPr>
        <w:jc w:val="both"/>
        <w:rPr>
          <w:noProof/>
          <w:lang w:eastAsia="en-GB"/>
        </w:rPr>
      </w:pPr>
      <w:r>
        <w:rPr>
          <w:noProof/>
          <w:lang w:eastAsia="en-GB"/>
        </w:rPr>
        <w:t xml:space="preserve">Unsurprsingly given </w:t>
      </w:r>
      <w:r w:rsidR="00CF2897">
        <w:rPr>
          <w:noProof/>
          <w:lang w:eastAsia="en-GB"/>
        </w:rPr>
        <w:t xml:space="preserve">the overall positive feelings of their role – with 65% finding their role rewarding for themselves – there was a high degree of satisfaction with the overall experience. Less than 2% found most of the elements of the </w:t>
      </w:r>
      <w:r w:rsidR="00CE782B">
        <w:rPr>
          <w:noProof/>
          <w:lang w:eastAsia="en-GB"/>
        </w:rPr>
        <w:t>organisation listed in Figure 2</w:t>
      </w:r>
      <w:r w:rsidR="00CF2897">
        <w:rPr>
          <w:noProof/>
          <w:lang w:eastAsia="en-GB"/>
        </w:rPr>
        <w:t xml:space="preserve"> less than satisfactory with most criticism relating to the QBR uniform. Dissatisfaction rose to </w:t>
      </w:r>
      <w:r w:rsidR="00347250">
        <w:rPr>
          <w:noProof/>
          <w:lang w:eastAsia="en-GB"/>
        </w:rPr>
        <w:t>10% on this element, wit</w:t>
      </w:r>
      <w:r w:rsidR="00876247">
        <w:rPr>
          <w:noProof/>
          <w:lang w:eastAsia="en-GB"/>
        </w:rPr>
        <w:t>h only just 50% very satisfied.</w:t>
      </w:r>
    </w:p>
    <w:p w:rsidR="00CF2897" w:rsidRPr="0001768B" w:rsidRDefault="0001768B" w:rsidP="0001768B">
      <w:pPr>
        <w:jc w:val="both"/>
        <w:rPr>
          <w:i/>
          <w:noProof/>
          <w:lang w:eastAsia="en-GB"/>
        </w:rPr>
      </w:pPr>
      <w:r w:rsidRPr="0001768B">
        <w:rPr>
          <w:i/>
          <w:noProof/>
          <w:lang w:eastAsia="en-GB"/>
        </w:rPr>
        <w:t>Figure 2:  degress of satisfaction with the experience</w:t>
      </w:r>
    </w:p>
    <w:p w:rsidR="003D7282" w:rsidRDefault="003D7282" w:rsidP="0001768B">
      <w:pPr>
        <w:jc w:val="both"/>
        <w:rPr>
          <w:noProof/>
          <w:lang w:eastAsia="en-GB"/>
        </w:rPr>
      </w:pPr>
      <w:r>
        <w:rPr>
          <w:noProof/>
          <w:lang w:eastAsia="en-GB"/>
        </w:rPr>
        <w:drawing>
          <wp:inline distT="0" distB="0" distL="0" distR="0" wp14:anchorId="5319B6BA" wp14:editId="1C83DE4E">
            <wp:extent cx="6103088" cy="3327990"/>
            <wp:effectExtent l="0" t="0" r="12065" b="2540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47250" w:rsidRDefault="00347250" w:rsidP="0001768B">
      <w:pPr>
        <w:jc w:val="both"/>
        <w:rPr>
          <w:noProof/>
          <w:lang w:eastAsia="en-GB"/>
        </w:rPr>
      </w:pPr>
    </w:p>
    <w:p w:rsidR="003D7282" w:rsidRPr="00F53FFB" w:rsidRDefault="00347250" w:rsidP="0001768B">
      <w:pPr>
        <w:jc w:val="both"/>
        <w:rPr>
          <w:b/>
          <w:noProof/>
          <w:lang w:eastAsia="en-GB"/>
        </w:rPr>
      </w:pPr>
      <w:r w:rsidRPr="00F53FFB">
        <w:rPr>
          <w:b/>
          <w:noProof/>
          <w:lang w:eastAsia="en-GB"/>
        </w:rPr>
        <w:t>The impa</w:t>
      </w:r>
      <w:r w:rsidR="003D7282" w:rsidRPr="00F53FFB">
        <w:rPr>
          <w:b/>
          <w:noProof/>
          <w:lang w:eastAsia="en-GB"/>
        </w:rPr>
        <w:t>ct of being a batonbearer</w:t>
      </w:r>
    </w:p>
    <w:p w:rsidR="003D7282" w:rsidRDefault="00347250" w:rsidP="0001768B">
      <w:pPr>
        <w:jc w:val="both"/>
        <w:rPr>
          <w:noProof/>
          <w:lang w:eastAsia="en-GB"/>
        </w:rPr>
      </w:pPr>
      <w:r>
        <w:rPr>
          <w:noProof/>
          <w:lang w:eastAsia="en-GB"/>
        </w:rPr>
        <w:t>A key element of this research was to explore how the batonbearer felt about themselves and the relationship with their community as a result of being nominated and participating in th</w:t>
      </w:r>
      <w:r w:rsidR="0001768B">
        <w:rPr>
          <w:noProof/>
          <w:lang w:eastAsia="en-GB"/>
        </w:rPr>
        <w:t>e QBR. Above all else (Figure 3</w:t>
      </w:r>
      <w:r>
        <w:rPr>
          <w:noProof/>
          <w:lang w:eastAsia="en-GB"/>
        </w:rPr>
        <w:t xml:space="preserve">) was their sense of pride in being a batonbearer with over 85% indicating thas a very rewarding aspect of the role. </w:t>
      </w:r>
      <w:r w:rsidR="00F53FFB">
        <w:rPr>
          <w:noProof/>
          <w:lang w:eastAsia="en-GB"/>
        </w:rPr>
        <w:t>However being</w:t>
      </w:r>
      <w:r>
        <w:rPr>
          <w:noProof/>
          <w:lang w:eastAsia="en-GB"/>
        </w:rPr>
        <w:t xml:space="preserve"> invovled also increased their confidence –</w:t>
      </w:r>
      <w:r w:rsidR="00F53FFB">
        <w:rPr>
          <w:noProof/>
          <w:lang w:eastAsia="en-GB"/>
        </w:rPr>
        <w:t xml:space="preserve"> 70</w:t>
      </w:r>
      <w:r>
        <w:rPr>
          <w:noProof/>
          <w:lang w:eastAsia="en-GB"/>
        </w:rPr>
        <w:t>% indicating t</w:t>
      </w:r>
      <w:r w:rsidR="00CE782B">
        <w:rPr>
          <w:noProof/>
          <w:lang w:eastAsia="en-GB"/>
        </w:rPr>
        <w:t>his as rewarding – and a similar</w:t>
      </w:r>
      <w:r>
        <w:rPr>
          <w:noProof/>
          <w:lang w:eastAsia="en-GB"/>
        </w:rPr>
        <w:t xml:space="preserve"> proportion being more </w:t>
      </w:r>
      <w:r w:rsidR="00F53FFB">
        <w:rPr>
          <w:noProof/>
          <w:lang w:eastAsia="en-GB"/>
        </w:rPr>
        <w:t>valued, although it is noticeable that only 17% though</w:t>
      </w:r>
      <w:r w:rsidR="00CE782B">
        <w:rPr>
          <w:noProof/>
          <w:lang w:eastAsia="en-GB"/>
        </w:rPr>
        <w:t>t</w:t>
      </w:r>
      <w:r w:rsidR="00F53FFB">
        <w:rPr>
          <w:noProof/>
          <w:lang w:eastAsia="en-GB"/>
        </w:rPr>
        <w:t xml:space="preserve"> this was very rewarding. </w:t>
      </w:r>
    </w:p>
    <w:p w:rsidR="003D7282" w:rsidRDefault="00F53FFB" w:rsidP="0001768B">
      <w:pPr>
        <w:jc w:val="both"/>
        <w:rPr>
          <w:noProof/>
          <w:lang w:eastAsia="en-GB"/>
        </w:rPr>
      </w:pPr>
      <w:r>
        <w:rPr>
          <w:noProof/>
          <w:lang w:eastAsia="en-GB"/>
        </w:rPr>
        <w:t xml:space="preserve">In relation to their connectivity with their local community, many found this to be a rewarding component, with greater pride in the community, more connections with and knowing more about their community all being part of the benefits and impact of the experience. </w:t>
      </w:r>
    </w:p>
    <w:p w:rsidR="00F53FFB" w:rsidRPr="00F53FFB" w:rsidRDefault="0001768B" w:rsidP="0001768B">
      <w:pPr>
        <w:jc w:val="both"/>
        <w:rPr>
          <w:i/>
          <w:noProof/>
          <w:lang w:eastAsia="en-GB"/>
        </w:rPr>
      </w:pPr>
      <w:r>
        <w:rPr>
          <w:i/>
          <w:noProof/>
          <w:lang w:eastAsia="en-GB"/>
        </w:rPr>
        <w:lastRenderedPageBreak/>
        <w:t>Figure</w:t>
      </w:r>
      <w:r w:rsidR="00CE782B">
        <w:rPr>
          <w:i/>
          <w:noProof/>
          <w:lang w:eastAsia="en-GB"/>
        </w:rPr>
        <w:t xml:space="preserve"> </w:t>
      </w:r>
      <w:r w:rsidR="00CE782B">
        <w:rPr>
          <w:i/>
          <w:noProof/>
          <w:lang w:eastAsia="en-GB"/>
        </w:rPr>
        <w:tab/>
        <w:t xml:space="preserve">3 </w:t>
      </w:r>
      <w:r w:rsidR="00876247">
        <w:rPr>
          <w:noProof/>
          <w:lang w:eastAsia="en-GB"/>
        </w:rPr>
        <w:drawing>
          <wp:inline distT="0" distB="0" distL="0" distR="0" wp14:anchorId="64393229" wp14:editId="014629DD">
            <wp:extent cx="5486400" cy="32004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876247">
        <w:rPr>
          <w:i/>
          <w:noProof/>
          <w:lang w:eastAsia="en-GB"/>
        </w:rPr>
        <w:t>Re</w:t>
      </w:r>
      <w:r w:rsidR="00F53FFB" w:rsidRPr="00F53FFB">
        <w:rPr>
          <w:i/>
          <w:noProof/>
          <w:lang w:eastAsia="en-GB"/>
        </w:rPr>
        <w:t>warding impacts of being a batonbeater</w:t>
      </w:r>
    </w:p>
    <w:p w:rsidR="003D7282" w:rsidRDefault="003D7282" w:rsidP="0001768B">
      <w:pPr>
        <w:jc w:val="both"/>
        <w:rPr>
          <w:noProof/>
          <w:lang w:eastAsia="en-GB"/>
        </w:rPr>
      </w:pPr>
    </w:p>
    <w:p w:rsidR="003D7282" w:rsidRDefault="003D7282" w:rsidP="0001768B">
      <w:pPr>
        <w:jc w:val="both"/>
        <w:rPr>
          <w:noProof/>
          <w:lang w:eastAsia="en-GB"/>
        </w:rPr>
      </w:pPr>
    </w:p>
    <w:p w:rsidR="003D7282" w:rsidRPr="00BD4A50" w:rsidRDefault="003D7282" w:rsidP="0001768B">
      <w:pPr>
        <w:jc w:val="both"/>
        <w:rPr>
          <w:b/>
          <w:noProof/>
          <w:lang w:eastAsia="en-GB"/>
        </w:rPr>
      </w:pPr>
      <w:r w:rsidRPr="00BD4A50">
        <w:rPr>
          <w:b/>
          <w:noProof/>
          <w:lang w:eastAsia="en-GB"/>
        </w:rPr>
        <w:t>Being inpsired….</w:t>
      </w:r>
    </w:p>
    <w:p w:rsidR="003D7282" w:rsidRDefault="003D7282" w:rsidP="0001768B">
      <w:pPr>
        <w:jc w:val="both"/>
        <w:rPr>
          <w:noProof/>
          <w:lang w:eastAsia="en-GB"/>
        </w:rPr>
      </w:pPr>
      <w:r>
        <w:rPr>
          <w:noProof/>
          <w:lang w:eastAsia="en-GB"/>
        </w:rPr>
        <w:t>The experience of being invovled in the QBR had a positive impact on most of those in</w:t>
      </w:r>
      <w:r w:rsidR="00CE782B">
        <w:rPr>
          <w:noProof/>
          <w:lang w:eastAsia="en-GB"/>
        </w:rPr>
        <w:t>volved. Despite their already he</w:t>
      </w:r>
      <w:r>
        <w:rPr>
          <w:noProof/>
          <w:lang w:eastAsia="en-GB"/>
        </w:rPr>
        <w:t>avy commitment to volunteering in communities or involvement in sport and communtiy organisations</w:t>
      </w:r>
      <w:r w:rsidR="00CE782B">
        <w:rPr>
          <w:noProof/>
          <w:lang w:eastAsia="en-GB"/>
        </w:rPr>
        <w:t>,</w:t>
      </w:r>
      <w:r>
        <w:rPr>
          <w:noProof/>
          <w:lang w:eastAsia="en-GB"/>
        </w:rPr>
        <w:t xml:space="preserve"> many of the batonbe</w:t>
      </w:r>
      <w:r w:rsidR="00CE782B">
        <w:rPr>
          <w:noProof/>
          <w:lang w:eastAsia="en-GB"/>
        </w:rPr>
        <w:t xml:space="preserve">arers were inspired to do more </w:t>
      </w:r>
      <w:r>
        <w:rPr>
          <w:noProof/>
          <w:lang w:eastAsia="en-GB"/>
        </w:rPr>
        <w:t>and to reflect on the key legacy message of the Games to be more active and healthy.</w:t>
      </w:r>
    </w:p>
    <w:p w:rsidR="003D7282" w:rsidRDefault="0001768B" w:rsidP="0001768B">
      <w:pPr>
        <w:jc w:val="both"/>
        <w:rPr>
          <w:noProof/>
          <w:lang w:eastAsia="en-GB"/>
        </w:rPr>
      </w:pPr>
      <w:r>
        <w:rPr>
          <w:noProof/>
          <w:lang w:eastAsia="en-GB"/>
        </w:rPr>
        <w:t>As Table 1</w:t>
      </w:r>
      <w:r w:rsidR="003D7282">
        <w:rPr>
          <w:noProof/>
          <w:lang w:eastAsia="en-GB"/>
        </w:rPr>
        <w:t xml:space="preserve"> shows, more than half of the responde</w:t>
      </w:r>
      <w:r w:rsidR="00CE782B">
        <w:rPr>
          <w:noProof/>
          <w:lang w:eastAsia="en-GB"/>
        </w:rPr>
        <w:t>nts suggested they were planning</w:t>
      </w:r>
      <w:r w:rsidR="003D7282">
        <w:rPr>
          <w:noProof/>
          <w:lang w:eastAsia="en-GB"/>
        </w:rPr>
        <w:t xml:space="preserve"> to be more involved in their local community and 2 in 4 would volunteer within that community. Given the high proportion of bearers already invovled with sport, it was less suprising to see 1 in 4 suggesting they were inclined to use sports facilities. </w:t>
      </w:r>
    </w:p>
    <w:p w:rsidR="003D7282" w:rsidRDefault="003D7282" w:rsidP="0001768B">
      <w:pPr>
        <w:jc w:val="both"/>
        <w:rPr>
          <w:noProof/>
          <w:lang w:eastAsia="en-GB"/>
        </w:rPr>
      </w:pPr>
    </w:p>
    <w:p w:rsidR="00BD4A50" w:rsidRPr="00BD4A50" w:rsidRDefault="0001768B" w:rsidP="0001768B">
      <w:pPr>
        <w:jc w:val="both"/>
        <w:rPr>
          <w:i/>
          <w:noProof/>
          <w:lang w:eastAsia="en-GB"/>
        </w:rPr>
      </w:pPr>
      <w:r>
        <w:rPr>
          <w:i/>
          <w:noProof/>
          <w:lang w:eastAsia="en-GB"/>
        </w:rPr>
        <w:t>Table 1</w:t>
      </w:r>
      <w:r w:rsidR="00BD4A50" w:rsidRPr="00BD4A50">
        <w:rPr>
          <w:i/>
          <w:noProof/>
          <w:lang w:eastAsia="en-GB"/>
        </w:rPr>
        <w:t xml:space="preserve"> : the inspiration effect of being a batonbearer</w:t>
      </w:r>
    </w:p>
    <w:tbl>
      <w:tblPr>
        <w:tblW w:w="9075" w:type="dxa"/>
        <w:tblCellMar>
          <w:left w:w="0" w:type="dxa"/>
          <w:right w:w="0" w:type="dxa"/>
        </w:tblCellMar>
        <w:tblLook w:val="0420" w:firstRow="1" w:lastRow="0" w:firstColumn="0" w:lastColumn="0" w:noHBand="0" w:noVBand="1"/>
      </w:tblPr>
      <w:tblGrid>
        <w:gridCol w:w="4680"/>
        <w:gridCol w:w="2410"/>
        <w:gridCol w:w="1985"/>
      </w:tblGrid>
      <w:tr w:rsidR="003D7282" w:rsidRPr="0001768B" w:rsidTr="00114168">
        <w:tc>
          <w:tcPr>
            <w:tcW w:w="4680" w:type="dxa"/>
            <w:tcBorders>
              <w:top w:val="single" w:sz="8" w:space="0" w:color="4F81BD"/>
              <w:left w:val="single" w:sz="8" w:space="0" w:color="4F81BD"/>
              <w:bottom w:val="single" w:sz="18" w:space="0" w:color="4F81BD"/>
              <w:right w:val="single" w:sz="8" w:space="0" w:color="4F81BD"/>
            </w:tcBorders>
            <w:shd w:val="clear" w:color="auto" w:fill="auto"/>
            <w:tcMar>
              <w:top w:w="72" w:type="dxa"/>
              <w:left w:w="144" w:type="dxa"/>
              <w:bottom w:w="72" w:type="dxa"/>
              <w:right w:w="144" w:type="dxa"/>
            </w:tcMar>
            <w:hideMark/>
          </w:tcPr>
          <w:p w:rsidR="003D7282" w:rsidRPr="0001768B" w:rsidRDefault="003D7282" w:rsidP="0001768B">
            <w:pPr>
              <w:spacing w:after="0" w:line="240" w:lineRule="auto"/>
              <w:jc w:val="both"/>
              <w:rPr>
                <w:rFonts w:ascii="Arial" w:eastAsia="Times New Roman" w:hAnsi="Arial" w:cs="Arial"/>
                <w:lang w:eastAsia="en-GB"/>
              </w:rPr>
            </w:pPr>
            <w:r w:rsidRPr="0001768B">
              <w:rPr>
                <w:rFonts w:ascii="Calibri" w:eastAsia="Times New Roman" w:hAnsi="Calibri" w:cs="Calibri"/>
                <w:b/>
                <w:bCs/>
                <w:color w:val="000000"/>
                <w:kern w:val="24"/>
                <w:lang w:val="en-US" w:eastAsia="en-GB"/>
              </w:rPr>
              <w:t>Answer</w:t>
            </w:r>
          </w:p>
        </w:tc>
        <w:tc>
          <w:tcPr>
            <w:tcW w:w="2410" w:type="dxa"/>
            <w:tcBorders>
              <w:top w:val="single" w:sz="8" w:space="0" w:color="4F81BD"/>
              <w:left w:val="single" w:sz="8" w:space="0" w:color="4F81BD"/>
              <w:bottom w:val="single" w:sz="18" w:space="0" w:color="4F81BD"/>
              <w:right w:val="single" w:sz="8" w:space="0" w:color="4F81BD"/>
            </w:tcBorders>
            <w:shd w:val="clear" w:color="auto" w:fill="auto"/>
            <w:tcMar>
              <w:top w:w="72" w:type="dxa"/>
              <w:left w:w="144" w:type="dxa"/>
              <w:bottom w:w="72" w:type="dxa"/>
              <w:right w:w="144" w:type="dxa"/>
            </w:tcMar>
            <w:hideMark/>
          </w:tcPr>
          <w:p w:rsidR="003D7282" w:rsidRPr="0001768B" w:rsidRDefault="003D7282" w:rsidP="00114168">
            <w:pPr>
              <w:spacing w:after="0" w:line="240" w:lineRule="auto"/>
              <w:jc w:val="center"/>
              <w:rPr>
                <w:rFonts w:ascii="Arial" w:eastAsia="Times New Roman" w:hAnsi="Arial" w:cs="Arial"/>
                <w:lang w:eastAsia="en-GB"/>
              </w:rPr>
            </w:pPr>
            <w:r w:rsidRPr="0001768B">
              <w:rPr>
                <w:rFonts w:ascii="Calibri" w:eastAsia="Times New Roman" w:hAnsi="Calibri" w:cs="Calibri"/>
                <w:b/>
                <w:bCs/>
                <w:color w:val="000000"/>
                <w:kern w:val="24"/>
                <w:lang w:val="en-US" w:eastAsia="en-GB"/>
              </w:rPr>
              <w:t>Response</w:t>
            </w:r>
          </w:p>
        </w:tc>
        <w:tc>
          <w:tcPr>
            <w:tcW w:w="1985" w:type="dxa"/>
            <w:tcBorders>
              <w:top w:val="single" w:sz="8" w:space="0" w:color="4F81BD"/>
              <w:left w:val="single" w:sz="8" w:space="0" w:color="4F81BD"/>
              <w:bottom w:val="single" w:sz="18" w:space="0" w:color="4F81BD"/>
              <w:right w:val="single" w:sz="8" w:space="0" w:color="4F81BD"/>
            </w:tcBorders>
            <w:shd w:val="clear" w:color="auto" w:fill="auto"/>
            <w:tcMar>
              <w:top w:w="72" w:type="dxa"/>
              <w:left w:w="144" w:type="dxa"/>
              <w:bottom w:w="72" w:type="dxa"/>
              <w:right w:w="144" w:type="dxa"/>
            </w:tcMar>
            <w:hideMark/>
          </w:tcPr>
          <w:p w:rsidR="003D7282" w:rsidRPr="0001768B" w:rsidRDefault="003D7282" w:rsidP="00114168">
            <w:pPr>
              <w:spacing w:after="0" w:line="240" w:lineRule="auto"/>
              <w:jc w:val="center"/>
              <w:rPr>
                <w:rFonts w:ascii="Arial" w:eastAsia="Times New Roman" w:hAnsi="Arial" w:cs="Arial"/>
                <w:lang w:eastAsia="en-GB"/>
              </w:rPr>
            </w:pPr>
            <w:r w:rsidRPr="0001768B">
              <w:rPr>
                <w:rFonts w:ascii="Calibri" w:eastAsia="Times New Roman" w:hAnsi="Calibri" w:cs="Calibri"/>
                <w:b/>
                <w:bCs/>
                <w:color w:val="000000"/>
                <w:kern w:val="24"/>
                <w:lang w:val="en-US" w:eastAsia="en-GB"/>
              </w:rPr>
              <w:t>%</w:t>
            </w:r>
          </w:p>
        </w:tc>
      </w:tr>
      <w:tr w:rsidR="003D7282" w:rsidRPr="0001768B" w:rsidTr="00114168">
        <w:tc>
          <w:tcPr>
            <w:tcW w:w="4680" w:type="dxa"/>
            <w:tcBorders>
              <w:top w:val="single" w:sz="18" w:space="0" w:color="4F81BD"/>
              <w:left w:val="single" w:sz="8" w:space="0" w:color="4F81BD"/>
              <w:bottom w:val="single" w:sz="8" w:space="0" w:color="4F81BD"/>
              <w:right w:val="single" w:sz="8" w:space="0" w:color="4F81BD"/>
            </w:tcBorders>
            <w:shd w:val="clear" w:color="auto" w:fill="E9EDF4"/>
            <w:tcMar>
              <w:top w:w="72" w:type="dxa"/>
              <w:left w:w="144" w:type="dxa"/>
              <w:bottom w:w="72" w:type="dxa"/>
              <w:right w:w="144" w:type="dxa"/>
            </w:tcMar>
            <w:hideMark/>
          </w:tcPr>
          <w:p w:rsidR="003D7282" w:rsidRPr="00114168" w:rsidRDefault="003D7282" w:rsidP="0001768B">
            <w:pPr>
              <w:spacing w:after="0" w:line="240" w:lineRule="auto"/>
              <w:jc w:val="both"/>
              <w:rPr>
                <w:rFonts w:ascii="Arial" w:eastAsia="Times New Roman" w:hAnsi="Arial" w:cs="Arial"/>
                <w:b/>
                <w:lang w:eastAsia="en-GB"/>
              </w:rPr>
            </w:pPr>
            <w:r w:rsidRPr="00114168">
              <w:rPr>
                <w:rFonts w:ascii="Arial" w:eastAsia="Times New Roman" w:hAnsi="Arial" w:cs="Arial"/>
                <w:b/>
                <w:lang w:eastAsia="en-GB"/>
              </w:rPr>
              <w:t>Within the community</w:t>
            </w:r>
          </w:p>
        </w:tc>
        <w:tc>
          <w:tcPr>
            <w:tcW w:w="2410" w:type="dxa"/>
            <w:tcBorders>
              <w:top w:val="single" w:sz="18" w:space="0" w:color="4F81BD"/>
              <w:left w:val="single" w:sz="8" w:space="0" w:color="4F81BD"/>
              <w:bottom w:val="single" w:sz="8" w:space="0" w:color="4F81BD"/>
              <w:right w:val="single" w:sz="8" w:space="0" w:color="4F81BD"/>
            </w:tcBorders>
            <w:shd w:val="clear" w:color="auto" w:fill="E9EDF4"/>
            <w:tcMar>
              <w:top w:w="72" w:type="dxa"/>
              <w:left w:w="144" w:type="dxa"/>
              <w:bottom w:w="72" w:type="dxa"/>
              <w:right w:w="144" w:type="dxa"/>
            </w:tcMar>
            <w:hideMark/>
          </w:tcPr>
          <w:p w:rsidR="003D7282" w:rsidRPr="0001768B" w:rsidRDefault="003D7282" w:rsidP="00114168">
            <w:pPr>
              <w:spacing w:after="0" w:line="240" w:lineRule="auto"/>
              <w:jc w:val="center"/>
              <w:rPr>
                <w:rFonts w:ascii="Arial" w:eastAsia="Times New Roman" w:hAnsi="Arial" w:cs="Arial"/>
                <w:lang w:eastAsia="en-GB"/>
              </w:rPr>
            </w:pPr>
          </w:p>
        </w:tc>
        <w:tc>
          <w:tcPr>
            <w:tcW w:w="1985" w:type="dxa"/>
            <w:tcBorders>
              <w:top w:val="single" w:sz="18" w:space="0" w:color="4F81BD"/>
              <w:left w:val="single" w:sz="8" w:space="0" w:color="4F81BD"/>
              <w:bottom w:val="single" w:sz="8" w:space="0" w:color="4F81BD"/>
              <w:right w:val="single" w:sz="8" w:space="0" w:color="4F81BD"/>
            </w:tcBorders>
            <w:shd w:val="clear" w:color="auto" w:fill="E9EDF4"/>
            <w:tcMar>
              <w:top w:w="72" w:type="dxa"/>
              <w:left w:w="144" w:type="dxa"/>
              <w:bottom w:w="72" w:type="dxa"/>
              <w:right w:w="144" w:type="dxa"/>
            </w:tcMar>
            <w:hideMark/>
          </w:tcPr>
          <w:p w:rsidR="003D7282" w:rsidRPr="0001768B" w:rsidRDefault="003D7282" w:rsidP="00114168">
            <w:pPr>
              <w:spacing w:after="0" w:line="240" w:lineRule="auto"/>
              <w:jc w:val="center"/>
              <w:rPr>
                <w:rFonts w:ascii="Arial" w:eastAsia="Times New Roman" w:hAnsi="Arial" w:cs="Arial"/>
                <w:lang w:eastAsia="en-GB"/>
              </w:rPr>
            </w:pPr>
          </w:p>
        </w:tc>
      </w:tr>
      <w:tr w:rsidR="003D7282" w:rsidRPr="0001768B" w:rsidTr="00114168">
        <w:tc>
          <w:tcPr>
            <w:tcW w:w="4680" w:type="dxa"/>
            <w:tcBorders>
              <w:top w:val="single" w:sz="8" w:space="0" w:color="4F81BD"/>
              <w:left w:val="single" w:sz="8" w:space="0" w:color="4F81BD"/>
              <w:bottom w:val="single" w:sz="8" w:space="0" w:color="4F81BD"/>
              <w:right w:val="single" w:sz="8" w:space="0" w:color="4F81BD"/>
            </w:tcBorders>
            <w:shd w:val="clear" w:color="auto" w:fill="auto"/>
            <w:tcMar>
              <w:top w:w="72" w:type="dxa"/>
              <w:left w:w="144" w:type="dxa"/>
              <w:bottom w:w="72" w:type="dxa"/>
              <w:right w:w="144" w:type="dxa"/>
            </w:tcMar>
            <w:hideMark/>
          </w:tcPr>
          <w:p w:rsidR="003D7282" w:rsidRPr="0001768B" w:rsidRDefault="003D7282" w:rsidP="0001768B">
            <w:pPr>
              <w:spacing w:after="0" w:line="240" w:lineRule="auto"/>
              <w:jc w:val="both"/>
              <w:rPr>
                <w:rFonts w:ascii="Arial" w:eastAsia="Times New Roman" w:hAnsi="Arial" w:cs="Arial"/>
                <w:lang w:eastAsia="en-GB"/>
              </w:rPr>
            </w:pPr>
            <w:r w:rsidRPr="0001768B">
              <w:rPr>
                <w:rFonts w:ascii="Calibri" w:eastAsia="Times New Roman" w:hAnsi="Calibri" w:cs="Calibri"/>
                <w:color w:val="000000"/>
                <w:kern w:val="24"/>
                <w:lang w:val="en-US" w:eastAsia="en-GB"/>
              </w:rPr>
              <w:t>be more involved in local community</w:t>
            </w:r>
          </w:p>
        </w:tc>
        <w:tc>
          <w:tcPr>
            <w:tcW w:w="2410" w:type="dxa"/>
            <w:tcBorders>
              <w:top w:val="single" w:sz="8" w:space="0" w:color="4F81BD"/>
              <w:left w:val="single" w:sz="8" w:space="0" w:color="4F81BD"/>
              <w:bottom w:val="single" w:sz="8" w:space="0" w:color="4F81BD"/>
              <w:right w:val="single" w:sz="8" w:space="0" w:color="4F81BD"/>
            </w:tcBorders>
            <w:shd w:val="clear" w:color="auto" w:fill="auto"/>
            <w:tcMar>
              <w:top w:w="72" w:type="dxa"/>
              <w:left w:w="144" w:type="dxa"/>
              <w:bottom w:w="72" w:type="dxa"/>
              <w:right w:w="144" w:type="dxa"/>
            </w:tcMar>
            <w:hideMark/>
          </w:tcPr>
          <w:p w:rsidR="003D7282" w:rsidRPr="0001768B" w:rsidRDefault="003D7282" w:rsidP="00114168">
            <w:pPr>
              <w:spacing w:after="0" w:line="240" w:lineRule="auto"/>
              <w:jc w:val="center"/>
              <w:rPr>
                <w:rFonts w:ascii="Arial" w:eastAsia="Times New Roman" w:hAnsi="Arial" w:cs="Arial"/>
                <w:lang w:eastAsia="en-GB"/>
              </w:rPr>
            </w:pPr>
            <w:r w:rsidRPr="0001768B">
              <w:rPr>
                <w:rFonts w:ascii="Calibri" w:eastAsia="Times New Roman" w:hAnsi="Calibri" w:cs="Calibri"/>
                <w:color w:val="000000"/>
                <w:kern w:val="24"/>
                <w:lang w:val="en-US" w:eastAsia="en-GB"/>
              </w:rPr>
              <w:t>267</w:t>
            </w:r>
          </w:p>
        </w:tc>
        <w:tc>
          <w:tcPr>
            <w:tcW w:w="1985" w:type="dxa"/>
            <w:tcBorders>
              <w:top w:val="single" w:sz="8" w:space="0" w:color="4F81BD"/>
              <w:left w:val="single" w:sz="8" w:space="0" w:color="4F81BD"/>
              <w:bottom w:val="single" w:sz="8" w:space="0" w:color="4F81BD"/>
              <w:right w:val="single" w:sz="8" w:space="0" w:color="4F81BD"/>
            </w:tcBorders>
            <w:shd w:val="clear" w:color="auto" w:fill="auto"/>
            <w:tcMar>
              <w:top w:w="72" w:type="dxa"/>
              <w:left w:w="144" w:type="dxa"/>
              <w:bottom w:w="72" w:type="dxa"/>
              <w:right w:w="144" w:type="dxa"/>
            </w:tcMar>
            <w:hideMark/>
          </w:tcPr>
          <w:p w:rsidR="003D7282" w:rsidRPr="0001768B" w:rsidRDefault="003D7282" w:rsidP="00114168">
            <w:pPr>
              <w:spacing w:after="0" w:line="240" w:lineRule="auto"/>
              <w:jc w:val="center"/>
              <w:rPr>
                <w:rFonts w:ascii="Arial" w:eastAsia="Times New Roman" w:hAnsi="Arial" w:cs="Arial"/>
                <w:lang w:eastAsia="en-GB"/>
              </w:rPr>
            </w:pPr>
            <w:r w:rsidRPr="0001768B">
              <w:rPr>
                <w:rFonts w:ascii="Calibri" w:eastAsia="Times New Roman" w:hAnsi="Calibri" w:cs="Calibri"/>
                <w:color w:val="000000"/>
                <w:kern w:val="24"/>
                <w:lang w:val="en-US" w:eastAsia="en-GB"/>
              </w:rPr>
              <w:t>46%</w:t>
            </w:r>
          </w:p>
        </w:tc>
      </w:tr>
      <w:tr w:rsidR="003D7282" w:rsidRPr="0001768B" w:rsidTr="00114168">
        <w:tc>
          <w:tcPr>
            <w:tcW w:w="4680" w:type="dxa"/>
            <w:tcBorders>
              <w:top w:val="single" w:sz="8" w:space="0" w:color="4F81BD"/>
              <w:left w:val="single" w:sz="8" w:space="0" w:color="4F81BD"/>
              <w:bottom w:val="single" w:sz="8" w:space="0" w:color="4F81BD"/>
              <w:right w:val="single" w:sz="8" w:space="0" w:color="4F81BD"/>
            </w:tcBorders>
            <w:shd w:val="clear" w:color="auto" w:fill="E9EDF4"/>
            <w:tcMar>
              <w:top w:w="72" w:type="dxa"/>
              <w:left w:w="144" w:type="dxa"/>
              <w:bottom w:w="72" w:type="dxa"/>
              <w:right w:w="144" w:type="dxa"/>
            </w:tcMar>
            <w:hideMark/>
          </w:tcPr>
          <w:p w:rsidR="003D7282" w:rsidRPr="0001768B" w:rsidRDefault="003D7282" w:rsidP="0001768B">
            <w:pPr>
              <w:spacing w:after="0" w:line="240" w:lineRule="auto"/>
              <w:jc w:val="both"/>
              <w:rPr>
                <w:rFonts w:ascii="Arial" w:eastAsia="Times New Roman" w:hAnsi="Arial" w:cs="Arial"/>
                <w:lang w:eastAsia="en-GB"/>
              </w:rPr>
            </w:pPr>
            <w:r w:rsidRPr="0001768B">
              <w:rPr>
                <w:rFonts w:ascii="Calibri" w:eastAsia="Times New Roman" w:hAnsi="Calibri" w:cs="Calibri"/>
                <w:color w:val="000000"/>
                <w:kern w:val="24"/>
                <w:lang w:val="en-US" w:eastAsia="en-GB"/>
              </w:rPr>
              <w:t>volunteer in local community</w:t>
            </w:r>
          </w:p>
        </w:tc>
        <w:tc>
          <w:tcPr>
            <w:tcW w:w="2410" w:type="dxa"/>
            <w:tcBorders>
              <w:top w:val="single" w:sz="8" w:space="0" w:color="4F81BD"/>
              <w:left w:val="single" w:sz="8" w:space="0" w:color="4F81BD"/>
              <w:bottom w:val="single" w:sz="8" w:space="0" w:color="4F81BD"/>
              <w:right w:val="single" w:sz="8" w:space="0" w:color="4F81BD"/>
            </w:tcBorders>
            <w:shd w:val="clear" w:color="auto" w:fill="E9EDF4"/>
            <w:tcMar>
              <w:top w:w="72" w:type="dxa"/>
              <w:left w:w="144" w:type="dxa"/>
              <w:bottom w:w="72" w:type="dxa"/>
              <w:right w:w="144" w:type="dxa"/>
            </w:tcMar>
            <w:hideMark/>
          </w:tcPr>
          <w:p w:rsidR="003D7282" w:rsidRPr="0001768B" w:rsidRDefault="003D7282" w:rsidP="00114168">
            <w:pPr>
              <w:spacing w:after="0" w:line="240" w:lineRule="auto"/>
              <w:jc w:val="center"/>
              <w:rPr>
                <w:rFonts w:ascii="Arial" w:eastAsia="Times New Roman" w:hAnsi="Arial" w:cs="Arial"/>
                <w:lang w:eastAsia="en-GB"/>
              </w:rPr>
            </w:pPr>
            <w:r w:rsidRPr="0001768B">
              <w:rPr>
                <w:rFonts w:ascii="Calibri" w:eastAsia="Times New Roman" w:hAnsi="Calibri" w:cs="Calibri"/>
                <w:color w:val="000000"/>
                <w:kern w:val="24"/>
                <w:lang w:val="en-US" w:eastAsia="en-GB"/>
              </w:rPr>
              <w:t>229</w:t>
            </w:r>
          </w:p>
        </w:tc>
        <w:tc>
          <w:tcPr>
            <w:tcW w:w="1985" w:type="dxa"/>
            <w:tcBorders>
              <w:top w:val="single" w:sz="8" w:space="0" w:color="4F81BD"/>
              <w:left w:val="single" w:sz="8" w:space="0" w:color="4F81BD"/>
              <w:bottom w:val="single" w:sz="8" w:space="0" w:color="4F81BD"/>
              <w:right w:val="single" w:sz="8" w:space="0" w:color="4F81BD"/>
            </w:tcBorders>
            <w:shd w:val="clear" w:color="auto" w:fill="E9EDF4"/>
            <w:tcMar>
              <w:top w:w="72" w:type="dxa"/>
              <w:left w:w="144" w:type="dxa"/>
              <w:bottom w:w="72" w:type="dxa"/>
              <w:right w:w="144" w:type="dxa"/>
            </w:tcMar>
            <w:hideMark/>
          </w:tcPr>
          <w:p w:rsidR="003D7282" w:rsidRPr="0001768B" w:rsidRDefault="003D7282" w:rsidP="00114168">
            <w:pPr>
              <w:spacing w:after="0" w:line="240" w:lineRule="auto"/>
              <w:jc w:val="center"/>
              <w:rPr>
                <w:rFonts w:ascii="Arial" w:eastAsia="Times New Roman" w:hAnsi="Arial" w:cs="Arial"/>
                <w:lang w:eastAsia="en-GB"/>
              </w:rPr>
            </w:pPr>
            <w:r w:rsidRPr="0001768B">
              <w:rPr>
                <w:rFonts w:ascii="Calibri" w:eastAsia="Times New Roman" w:hAnsi="Calibri" w:cs="Calibri"/>
                <w:color w:val="000000"/>
                <w:kern w:val="24"/>
                <w:lang w:val="en-US" w:eastAsia="en-GB"/>
              </w:rPr>
              <w:t>39%</w:t>
            </w:r>
          </w:p>
        </w:tc>
      </w:tr>
      <w:tr w:rsidR="003D7282" w:rsidRPr="0001768B" w:rsidTr="00114168">
        <w:tc>
          <w:tcPr>
            <w:tcW w:w="4680" w:type="dxa"/>
            <w:tcBorders>
              <w:top w:val="single" w:sz="8" w:space="0" w:color="4F81BD"/>
              <w:left w:val="single" w:sz="8" w:space="0" w:color="4F81BD"/>
              <w:bottom w:val="single" w:sz="8" w:space="0" w:color="4F81BD"/>
              <w:right w:val="single" w:sz="8" w:space="0" w:color="4F81BD"/>
            </w:tcBorders>
            <w:shd w:val="clear" w:color="auto" w:fill="auto"/>
            <w:tcMar>
              <w:top w:w="72" w:type="dxa"/>
              <w:left w:w="144" w:type="dxa"/>
              <w:bottom w:w="72" w:type="dxa"/>
              <w:right w:w="144" w:type="dxa"/>
            </w:tcMar>
            <w:hideMark/>
          </w:tcPr>
          <w:p w:rsidR="003D7282" w:rsidRPr="0001768B" w:rsidRDefault="003D7282" w:rsidP="0001768B">
            <w:pPr>
              <w:spacing w:after="0" w:line="240" w:lineRule="auto"/>
              <w:jc w:val="both"/>
              <w:rPr>
                <w:rFonts w:ascii="Arial" w:eastAsia="Times New Roman" w:hAnsi="Arial" w:cs="Arial"/>
                <w:lang w:eastAsia="en-GB"/>
              </w:rPr>
            </w:pPr>
            <w:r w:rsidRPr="0001768B">
              <w:rPr>
                <w:rFonts w:ascii="Calibri" w:eastAsia="Times New Roman" w:hAnsi="Calibri" w:cs="Calibri"/>
                <w:color w:val="000000"/>
                <w:kern w:val="24"/>
                <w:lang w:val="en-US" w:eastAsia="en-GB"/>
              </w:rPr>
              <w:t>volunteer in sports clubs</w:t>
            </w:r>
          </w:p>
        </w:tc>
        <w:tc>
          <w:tcPr>
            <w:tcW w:w="2410" w:type="dxa"/>
            <w:tcBorders>
              <w:top w:val="single" w:sz="8" w:space="0" w:color="4F81BD"/>
              <w:left w:val="single" w:sz="8" w:space="0" w:color="4F81BD"/>
              <w:bottom w:val="single" w:sz="8" w:space="0" w:color="4F81BD"/>
              <w:right w:val="single" w:sz="8" w:space="0" w:color="4F81BD"/>
            </w:tcBorders>
            <w:shd w:val="clear" w:color="auto" w:fill="auto"/>
            <w:tcMar>
              <w:top w:w="72" w:type="dxa"/>
              <w:left w:w="144" w:type="dxa"/>
              <w:bottom w:w="72" w:type="dxa"/>
              <w:right w:w="144" w:type="dxa"/>
            </w:tcMar>
            <w:hideMark/>
          </w:tcPr>
          <w:p w:rsidR="003D7282" w:rsidRPr="0001768B" w:rsidRDefault="003D7282" w:rsidP="00114168">
            <w:pPr>
              <w:spacing w:after="0" w:line="240" w:lineRule="auto"/>
              <w:jc w:val="center"/>
              <w:rPr>
                <w:rFonts w:ascii="Arial" w:eastAsia="Times New Roman" w:hAnsi="Arial" w:cs="Arial"/>
                <w:lang w:eastAsia="en-GB"/>
              </w:rPr>
            </w:pPr>
            <w:r w:rsidRPr="0001768B">
              <w:rPr>
                <w:rFonts w:ascii="Calibri" w:eastAsia="Times New Roman" w:hAnsi="Calibri" w:cs="Calibri"/>
                <w:color w:val="000000"/>
                <w:kern w:val="24"/>
                <w:lang w:val="en-US" w:eastAsia="en-GB"/>
              </w:rPr>
              <w:t>159</w:t>
            </w:r>
          </w:p>
        </w:tc>
        <w:tc>
          <w:tcPr>
            <w:tcW w:w="1985" w:type="dxa"/>
            <w:tcBorders>
              <w:top w:val="single" w:sz="8" w:space="0" w:color="4F81BD"/>
              <w:left w:val="single" w:sz="8" w:space="0" w:color="4F81BD"/>
              <w:bottom w:val="single" w:sz="8" w:space="0" w:color="4F81BD"/>
              <w:right w:val="single" w:sz="8" w:space="0" w:color="4F81BD"/>
            </w:tcBorders>
            <w:shd w:val="clear" w:color="auto" w:fill="auto"/>
            <w:tcMar>
              <w:top w:w="72" w:type="dxa"/>
              <w:left w:w="144" w:type="dxa"/>
              <w:bottom w:w="72" w:type="dxa"/>
              <w:right w:w="144" w:type="dxa"/>
            </w:tcMar>
            <w:hideMark/>
          </w:tcPr>
          <w:p w:rsidR="003D7282" w:rsidRPr="0001768B" w:rsidRDefault="003D7282" w:rsidP="00114168">
            <w:pPr>
              <w:spacing w:after="0" w:line="240" w:lineRule="auto"/>
              <w:jc w:val="center"/>
              <w:rPr>
                <w:rFonts w:ascii="Arial" w:eastAsia="Times New Roman" w:hAnsi="Arial" w:cs="Arial"/>
                <w:lang w:eastAsia="en-GB"/>
              </w:rPr>
            </w:pPr>
            <w:r w:rsidRPr="0001768B">
              <w:rPr>
                <w:rFonts w:ascii="Calibri" w:eastAsia="Times New Roman" w:hAnsi="Calibri" w:cs="Calibri"/>
                <w:color w:val="000000"/>
                <w:kern w:val="24"/>
                <w:lang w:val="en-US" w:eastAsia="en-GB"/>
              </w:rPr>
              <w:t>27%</w:t>
            </w:r>
          </w:p>
        </w:tc>
      </w:tr>
      <w:tr w:rsidR="003D7282" w:rsidRPr="0001768B" w:rsidTr="00114168">
        <w:tc>
          <w:tcPr>
            <w:tcW w:w="4680" w:type="dxa"/>
            <w:tcBorders>
              <w:top w:val="single" w:sz="8" w:space="0" w:color="4F81BD"/>
              <w:left w:val="single" w:sz="8" w:space="0" w:color="4F81BD"/>
              <w:bottom w:val="single" w:sz="8" w:space="0" w:color="4F81BD"/>
              <w:right w:val="single" w:sz="8" w:space="0" w:color="4F81BD"/>
            </w:tcBorders>
            <w:shd w:val="clear" w:color="auto" w:fill="E9EDF4"/>
            <w:tcMar>
              <w:top w:w="72" w:type="dxa"/>
              <w:left w:w="144" w:type="dxa"/>
              <w:bottom w:w="72" w:type="dxa"/>
              <w:right w:w="144" w:type="dxa"/>
            </w:tcMar>
            <w:hideMark/>
          </w:tcPr>
          <w:p w:rsidR="003D7282" w:rsidRPr="0001768B" w:rsidRDefault="003D7282" w:rsidP="0001768B">
            <w:pPr>
              <w:spacing w:after="0" w:line="240" w:lineRule="auto"/>
              <w:jc w:val="both"/>
              <w:rPr>
                <w:rFonts w:ascii="Arial" w:eastAsia="Times New Roman" w:hAnsi="Arial" w:cs="Arial"/>
                <w:lang w:eastAsia="en-GB"/>
              </w:rPr>
            </w:pPr>
            <w:r w:rsidRPr="0001768B">
              <w:rPr>
                <w:rFonts w:ascii="Calibri" w:eastAsia="Times New Roman" w:hAnsi="Calibri" w:cs="Calibri"/>
                <w:color w:val="000000"/>
                <w:kern w:val="24"/>
                <w:lang w:val="en-US" w:eastAsia="en-GB"/>
              </w:rPr>
              <w:t>engage with cultural events</w:t>
            </w:r>
          </w:p>
        </w:tc>
        <w:tc>
          <w:tcPr>
            <w:tcW w:w="2410" w:type="dxa"/>
            <w:tcBorders>
              <w:top w:val="single" w:sz="8" w:space="0" w:color="4F81BD"/>
              <w:left w:val="single" w:sz="8" w:space="0" w:color="4F81BD"/>
              <w:bottom w:val="single" w:sz="8" w:space="0" w:color="4F81BD"/>
              <w:right w:val="single" w:sz="8" w:space="0" w:color="4F81BD"/>
            </w:tcBorders>
            <w:shd w:val="clear" w:color="auto" w:fill="E9EDF4"/>
            <w:tcMar>
              <w:top w:w="72" w:type="dxa"/>
              <w:left w:w="144" w:type="dxa"/>
              <w:bottom w:w="72" w:type="dxa"/>
              <w:right w:w="144" w:type="dxa"/>
            </w:tcMar>
            <w:hideMark/>
          </w:tcPr>
          <w:p w:rsidR="003D7282" w:rsidRPr="0001768B" w:rsidRDefault="003D7282" w:rsidP="00114168">
            <w:pPr>
              <w:spacing w:after="0" w:line="240" w:lineRule="auto"/>
              <w:jc w:val="center"/>
              <w:rPr>
                <w:rFonts w:ascii="Arial" w:eastAsia="Times New Roman" w:hAnsi="Arial" w:cs="Arial"/>
                <w:lang w:eastAsia="en-GB"/>
              </w:rPr>
            </w:pPr>
            <w:r w:rsidRPr="0001768B">
              <w:rPr>
                <w:rFonts w:ascii="Calibri" w:eastAsia="Times New Roman" w:hAnsi="Calibri" w:cs="Calibri"/>
                <w:color w:val="000000"/>
                <w:kern w:val="24"/>
                <w:lang w:val="en-US" w:eastAsia="en-GB"/>
              </w:rPr>
              <w:t>152</w:t>
            </w:r>
          </w:p>
        </w:tc>
        <w:tc>
          <w:tcPr>
            <w:tcW w:w="1985" w:type="dxa"/>
            <w:tcBorders>
              <w:top w:val="single" w:sz="8" w:space="0" w:color="4F81BD"/>
              <w:left w:val="single" w:sz="8" w:space="0" w:color="4F81BD"/>
              <w:bottom w:val="single" w:sz="8" w:space="0" w:color="4F81BD"/>
              <w:right w:val="single" w:sz="8" w:space="0" w:color="4F81BD"/>
            </w:tcBorders>
            <w:shd w:val="clear" w:color="auto" w:fill="E9EDF4"/>
            <w:tcMar>
              <w:top w:w="72" w:type="dxa"/>
              <w:left w:w="144" w:type="dxa"/>
              <w:bottom w:w="72" w:type="dxa"/>
              <w:right w:w="144" w:type="dxa"/>
            </w:tcMar>
            <w:hideMark/>
          </w:tcPr>
          <w:p w:rsidR="003D7282" w:rsidRPr="0001768B" w:rsidRDefault="003D7282" w:rsidP="00114168">
            <w:pPr>
              <w:spacing w:after="0" w:line="240" w:lineRule="auto"/>
              <w:jc w:val="center"/>
              <w:rPr>
                <w:rFonts w:ascii="Arial" w:eastAsia="Times New Roman" w:hAnsi="Arial" w:cs="Arial"/>
                <w:lang w:eastAsia="en-GB"/>
              </w:rPr>
            </w:pPr>
            <w:r w:rsidRPr="0001768B">
              <w:rPr>
                <w:rFonts w:ascii="Calibri" w:eastAsia="Times New Roman" w:hAnsi="Calibri" w:cs="Calibri"/>
                <w:color w:val="000000"/>
                <w:kern w:val="24"/>
                <w:lang w:val="en-US" w:eastAsia="en-GB"/>
              </w:rPr>
              <w:t>26%</w:t>
            </w:r>
          </w:p>
        </w:tc>
      </w:tr>
      <w:tr w:rsidR="003D7282" w:rsidRPr="0001768B" w:rsidTr="00114168">
        <w:tc>
          <w:tcPr>
            <w:tcW w:w="4680" w:type="dxa"/>
            <w:tcBorders>
              <w:top w:val="single" w:sz="8" w:space="0" w:color="4F81BD"/>
              <w:left w:val="single" w:sz="8" w:space="0" w:color="4F81BD"/>
              <w:bottom w:val="single" w:sz="8" w:space="0" w:color="4F81BD"/>
              <w:right w:val="single" w:sz="8" w:space="0" w:color="4F81BD"/>
            </w:tcBorders>
            <w:shd w:val="clear" w:color="auto" w:fill="auto"/>
            <w:tcMar>
              <w:top w:w="72" w:type="dxa"/>
              <w:left w:w="144" w:type="dxa"/>
              <w:bottom w:w="72" w:type="dxa"/>
              <w:right w:w="144" w:type="dxa"/>
            </w:tcMar>
            <w:hideMark/>
          </w:tcPr>
          <w:p w:rsidR="003D7282" w:rsidRPr="0001768B" w:rsidRDefault="003D7282" w:rsidP="0001768B">
            <w:pPr>
              <w:spacing w:after="0" w:line="240" w:lineRule="auto"/>
              <w:jc w:val="both"/>
              <w:rPr>
                <w:rFonts w:ascii="Arial" w:eastAsia="Times New Roman" w:hAnsi="Arial" w:cs="Arial"/>
                <w:lang w:eastAsia="en-GB"/>
              </w:rPr>
            </w:pPr>
            <w:r w:rsidRPr="0001768B">
              <w:rPr>
                <w:rFonts w:ascii="Calibri" w:eastAsia="Times New Roman" w:hAnsi="Calibri" w:cs="Calibri"/>
                <w:color w:val="000000"/>
                <w:kern w:val="24"/>
                <w:lang w:val="en-US" w:eastAsia="en-GB"/>
              </w:rPr>
              <w:lastRenderedPageBreak/>
              <w:t>use sports facilities</w:t>
            </w:r>
          </w:p>
        </w:tc>
        <w:tc>
          <w:tcPr>
            <w:tcW w:w="2410" w:type="dxa"/>
            <w:tcBorders>
              <w:top w:val="single" w:sz="8" w:space="0" w:color="4F81BD"/>
              <w:left w:val="single" w:sz="8" w:space="0" w:color="4F81BD"/>
              <w:bottom w:val="single" w:sz="8" w:space="0" w:color="4F81BD"/>
              <w:right w:val="single" w:sz="8" w:space="0" w:color="4F81BD"/>
            </w:tcBorders>
            <w:shd w:val="clear" w:color="auto" w:fill="auto"/>
            <w:tcMar>
              <w:top w:w="72" w:type="dxa"/>
              <w:left w:w="144" w:type="dxa"/>
              <w:bottom w:w="72" w:type="dxa"/>
              <w:right w:w="144" w:type="dxa"/>
            </w:tcMar>
            <w:hideMark/>
          </w:tcPr>
          <w:p w:rsidR="003D7282" w:rsidRPr="0001768B" w:rsidRDefault="003D7282" w:rsidP="00114168">
            <w:pPr>
              <w:spacing w:after="0" w:line="240" w:lineRule="auto"/>
              <w:jc w:val="center"/>
              <w:rPr>
                <w:rFonts w:ascii="Arial" w:eastAsia="Times New Roman" w:hAnsi="Arial" w:cs="Arial"/>
                <w:lang w:eastAsia="en-GB"/>
              </w:rPr>
            </w:pPr>
            <w:r w:rsidRPr="0001768B">
              <w:rPr>
                <w:rFonts w:ascii="Calibri" w:eastAsia="Times New Roman" w:hAnsi="Calibri" w:cs="Calibri"/>
                <w:color w:val="000000"/>
                <w:kern w:val="24"/>
                <w:lang w:val="en-US" w:eastAsia="en-GB"/>
              </w:rPr>
              <w:t>145</w:t>
            </w:r>
          </w:p>
        </w:tc>
        <w:tc>
          <w:tcPr>
            <w:tcW w:w="1985" w:type="dxa"/>
            <w:tcBorders>
              <w:top w:val="single" w:sz="8" w:space="0" w:color="4F81BD"/>
              <w:left w:val="single" w:sz="8" w:space="0" w:color="4F81BD"/>
              <w:bottom w:val="single" w:sz="8" w:space="0" w:color="4F81BD"/>
              <w:right w:val="single" w:sz="8" w:space="0" w:color="4F81BD"/>
            </w:tcBorders>
            <w:shd w:val="clear" w:color="auto" w:fill="auto"/>
            <w:tcMar>
              <w:top w:w="72" w:type="dxa"/>
              <w:left w:w="144" w:type="dxa"/>
              <w:bottom w:w="72" w:type="dxa"/>
              <w:right w:w="144" w:type="dxa"/>
            </w:tcMar>
            <w:hideMark/>
          </w:tcPr>
          <w:p w:rsidR="003D7282" w:rsidRPr="0001768B" w:rsidRDefault="003D7282" w:rsidP="00114168">
            <w:pPr>
              <w:spacing w:after="0" w:line="240" w:lineRule="auto"/>
              <w:jc w:val="center"/>
              <w:rPr>
                <w:rFonts w:ascii="Arial" w:eastAsia="Times New Roman" w:hAnsi="Arial" w:cs="Arial"/>
                <w:lang w:eastAsia="en-GB"/>
              </w:rPr>
            </w:pPr>
            <w:r w:rsidRPr="0001768B">
              <w:rPr>
                <w:rFonts w:ascii="Calibri" w:eastAsia="Times New Roman" w:hAnsi="Calibri" w:cs="Calibri"/>
                <w:color w:val="000000"/>
                <w:kern w:val="24"/>
                <w:lang w:val="en-US" w:eastAsia="en-GB"/>
              </w:rPr>
              <w:t>25%</w:t>
            </w:r>
          </w:p>
        </w:tc>
      </w:tr>
      <w:tr w:rsidR="003D7282" w:rsidRPr="0001768B" w:rsidTr="00114168">
        <w:tc>
          <w:tcPr>
            <w:tcW w:w="4680" w:type="dxa"/>
            <w:tcBorders>
              <w:top w:val="single" w:sz="8" w:space="0" w:color="4F81BD"/>
              <w:left w:val="single" w:sz="8" w:space="0" w:color="4F81BD"/>
              <w:bottom w:val="single" w:sz="8" w:space="0" w:color="4F81BD"/>
              <w:right w:val="single" w:sz="8" w:space="0" w:color="4F81BD"/>
            </w:tcBorders>
            <w:shd w:val="clear" w:color="auto" w:fill="E9EDF4"/>
            <w:tcMar>
              <w:top w:w="72" w:type="dxa"/>
              <w:left w:w="144" w:type="dxa"/>
              <w:bottom w:w="72" w:type="dxa"/>
              <w:right w:w="144" w:type="dxa"/>
            </w:tcMar>
            <w:hideMark/>
          </w:tcPr>
          <w:p w:rsidR="003D7282" w:rsidRPr="00114168" w:rsidRDefault="003D7282" w:rsidP="0001768B">
            <w:pPr>
              <w:spacing w:after="0" w:line="240" w:lineRule="auto"/>
              <w:jc w:val="both"/>
              <w:rPr>
                <w:rFonts w:ascii="Arial" w:eastAsia="Times New Roman" w:hAnsi="Arial" w:cs="Arial"/>
                <w:b/>
                <w:lang w:eastAsia="en-GB"/>
              </w:rPr>
            </w:pPr>
            <w:r w:rsidRPr="00114168">
              <w:rPr>
                <w:rFonts w:ascii="Arial" w:eastAsia="Times New Roman" w:hAnsi="Arial" w:cs="Arial"/>
                <w:b/>
                <w:lang w:eastAsia="en-GB"/>
              </w:rPr>
              <w:t>On a personal basis</w:t>
            </w:r>
          </w:p>
        </w:tc>
        <w:tc>
          <w:tcPr>
            <w:tcW w:w="2410" w:type="dxa"/>
            <w:tcBorders>
              <w:top w:val="single" w:sz="8" w:space="0" w:color="4F81BD"/>
              <w:left w:val="single" w:sz="8" w:space="0" w:color="4F81BD"/>
              <w:bottom w:val="single" w:sz="8" w:space="0" w:color="4F81BD"/>
              <w:right w:val="single" w:sz="8" w:space="0" w:color="4F81BD"/>
            </w:tcBorders>
            <w:shd w:val="clear" w:color="auto" w:fill="E9EDF4"/>
            <w:tcMar>
              <w:top w:w="72" w:type="dxa"/>
              <w:left w:w="144" w:type="dxa"/>
              <w:bottom w:w="72" w:type="dxa"/>
              <w:right w:w="144" w:type="dxa"/>
            </w:tcMar>
            <w:hideMark/>
          </w:tcPr>
          <w:p w:rsidR="003D7282" w:rsidRPr="0001768B" w:rsidRDefault="003D7282" w:rsidP="00114168">
            <w:pPr>
              <w:spacing w:after="0" w:line="240" w:lineRule="auto"/>
              <w:jc w:val="center"/>
              <w:rPr>
                <w:rFonts w:ascii="Arial" w:eastAsia="Times New Roman" w:hAnsi="Arial" w:cs="Arial"/>
                <w:lang w:eastAsia="en-GB"/>
              </w:rPr>
            </w:pPr>
          </w:p>
        </w:tc>
        <w:tc>
          <w:tcPr>
            <w:tcW w:w="1985" w:type="dxa"/>
            <w:tcBorders>
              <w:top w:val="single" w:sz="8" w:space="0" w:color="4F81BD"/>
              <w:left w:val="single" w:sz="8" w:space="0" w:color="4F81BD"/>
              <w:bottom w:val="single" w:sz="8" w:space="0" w:color="4F81BD"/>
              <w:right w:val="single" w:sz="8" w:space="0" w:color="4F81BD"/>
            </w:tcBorders>
            <w:shd w:val="clear" w:color="auto" w:fill="E9EDF4"/>
            <w:tcMar>
              <w:top w:w="72" w:type="dxa"/>
              <w:left w:w="144" w:type="dxa"/>
              <w:bottom w:w="72" w:type="dxa"/>
              <w:right w:w="144" w:type="dxa"/>
            </w:tcMar>
            <w:hideMark/>
          </w:tcPr>
          <w:p w:rsidR="003D7282" w:rsidRPr="0001768B" w:rsidRDefault="003D7282" w:rsidP="00114168">
            <w:pPr>
              <w:spacing w:after="0" w:line="240" w:lineRule="auto"/>
              <w:jc w:val="center"/>
              <w:rPr>
                <w:rFonts w:ascii="Arial" w:eastAsia="Times New Roman" w:hAnsi="Arial" w:cs="Arial"/>
                <w:lang w:eastAsia="en-GB"/>
              </w:rPr>
            </w:pPr>
          </w:p>
        </w:tc>
      </w:tr>
      <w:tr w:rsidR="003D7282" w:rsidRPr="0001768B" w:rsidTr="00114168">
        <w:tc>
          <w:tcPr>
            <w:tcW w:w="4680" w:type="dxa"/>
            <w:tcBorders>
              <w:top w:val="single" w:sz="8" w:space="0" w:color="4F81BD"/>
              <w:left w:val="single" w:sz="8" w:space="0" w:color="4F81BD"/>
              <w:bottom w:val="single" w:sz="8" w:space="0" w:color="4F81BD"/>
              <w:right w:val="single" w:sz="8" w:space="0" w:color="4F81BD"/>
            </w:tcBorders>
            <w:shd w:val="clear" w:color="auto" w:fill="auto"/>
            <w:tcMar>
              <w:top w:w="72" w:type="dxa"/>
              <w:left w:w="144" w:type="dxa"/>
              <w:bottom w:w="72" w:type="dxa"/>
              <w:right w:w="144" w:type="dxa"/>
            </w:tcMar>
            <w:hideMark/>
          </w:tcPr>
          <w:p w:rsidR="003D7282" w:rsidRPr="0001768B" w:rsidRDefault="003D7282" w:rsidP="0001768B">
            <w:pPr>
              <w:spacing w:after="0" w:line="240" w:lineRule="auto"/>
              <w:jc w:val="both"/>
              <w:rPr>
                <w:rFonts w:ascii="Arial" w:eastAsia="Times New Roman" w:hAnsi="Arial" w:cs="Arial"/>
                <w:lang w:eastAsia="en-GB"/>
              </w:rPr>
            </w:pPr>
            <w:r w:rsidRPr="0001768B">
              <w:rPr>
                <w:rFonts w:ascii="Calibri" w:eastAsia="Times New Roman" w:hAnsi="Calibri" w:cs="Calibri"/>
                <w:color w:val="000000"/>
                <w:kern w:val="24"/>
                <w:lang w:val="en-US" w:eastAsia="en-GB"/>
              </w:rPr>
              <w:t>be more active</w:t>
            </w:r>
          </w:p>
        </w:tc>
        <w:tc>
          <w:tcPr>
            <w:tcW w:w="2410" w:type="dxa"/>
            <w:tcBorders>
              <w:top w:val="single" w:sz="8" w:space="0" w:color="4F81BD"/>
              <w:left w:val="single" w:sz="8" w:space="0" w:color="4F81BD"/>
              <w:bottom w:val="single" w:sz="8" w:space="0" w:color="4F81BD"/>
              <w:right w:val="single" w:sz="8" w:space="0" w:color="4F81BD"/>
            </w:tcBorders>
            <w:shd w:val="clear" w:color="auto" w:fill="auto"/>
            <w:tcMar>
              <w:top w:w="72" w:type="dxa"/>
              <w:left w:w="144" w:type="dxa"/>
              <w:bottom w:w="72" w:type="dxa"/>
              <w:right w:w="144" w:type="dxa"/>
            </w:tcMar>
            <w:hideMark/>
          </w:tcPr>
          <w:p w:rsidR="003D7282" w:rsidRPr="0001768B" w:rsidRDefault="003D7282" w:rsidP="00114168">
            <w:pPr>
              <w:spacing w:after="0" w:line="240" w:lineRule="auto"/>
              <w:jc w:val="center"/>
              <w:rPr>
                <w:rFonts w:ascii="Arial" w:eastAsia="Times New Roman" w:hAnsi="Arial" w:cs="Arial"/>
                <w:lang w:eastAsia="en-GB"/>
              </w:rPr>
            </w:pPr>
            <w:r w:rsidRPr="0001768B">
              <w:rPr>
                <w:rFonts w:ascii="Calibri" w:eastAsia="Times New Roman" w:hAnsi="Calibri" w:cs="Calibri"/>
                <w:color w:val="000000"/>
                <w:kern w:val="24"/>
                <w:lang w:val="en-US" w:eastAsia="en-GB"/>
              </w:rPr>
              <w:t>298</w:t>
            </w:r>
          </w:p>
        </w:tc>
        <w:tc>
          <w:tcPr>
            <w:tcW w:w="1985" w:type="dxa"/>
            <w:tcBorders>
              <w:top w:val="single" w:sz="8" w:space="0" w:color="4F81BD"/>
              <w:left w:val="single" w:sz="8" w:space="0" w:color="4F81BD"/>
              <w:bottom w:val="single" w:sz="8" w:space="0" w:color="4F81BD"/>
              <w:right w:val="single" w:sz="8" w:space="0" w:color="4F81BD"/>
            </w:tcBorders>
            <w:shd w:val="clear" w:color="auto" w:fill="auto"/>
            <w:tcMar>
              <w:top w:w="72" w:type="dxa"/>
              <w:left w:w="144" w:type="dxa"/>
              <w:bottom w:w="72" w:type="dxa"/>
              <w:right w:w="144" w:type="dxa"/>
            </w:tcMar>
            <w:hideMark/>
          </w:tcPr>
          <w:p w:rsidR="003D7282" w:rsidRPr="0001768B" w:rsidRDefault="003D7282" w:rsidP="00114168">
            <w:pPr>
              <w:spacing w:after="0" w:line="240" w:lineRule="auto"/>
              <w:jc w:val="center"/>
              <w:rPr>
                <w:rFonts w:ascii="Arial" w:eastAsia="Times New Roman" w:hAnsi="Arial" w:cs="Arial"/>
                <w:lang w:eastAsia="en-GB"/>
              </w:rPr>
            </w:pPr>
            <w:r w:rsidRPr="0001768B">
              <w:rPr>
                <w:rFonts w:ascii="Calibri" w:eastAsia="Times New Roman" w:hAnsi="Calibri" w:cs="Calibri"/>
                <w:color w:val="000000"/>
                <w:kern w:val="24"/>
                <w:lang w:val="en-US" w:eastAsia="en-GB"/>
              </w:rPr>
              <w:t>51%</w:t>
            </w:r>
          </w:p>
        </w:tc>
      </w:tr>
      <w:tr w:rsidR="003D7282" w:rsidRPr="0001768B" w:rsidTr="00114168">
        <w:tc>
          <w:tcPr>
            <w:tcW w:w="4680" w:type="dxa"/>
            <w:tcBorders>
              <w:top w:val="single" w:sz="8" w:space="0" w:color="4F81BD"/>
              <w:left w:val="single" w:sz="8" w:space="0" w:color="4F81BD"/>
              <w:bottom w:val="single" w:sz="8" w:space="0" w:color="4F81BD"/>
              <w:right w:val="single" w:sz="8" w:space="0" w:color="4F81BD"/>
            </w:tcBorders>
            <w:shd w:val="clear" w:color="auto" w:fill="E9EDF4"/>
            <w:tcMar>
              <w:top w:w="72" w:type="dxa"/>
              <w:left w:w="144" w:type="dxa"/>
              <w:bottom w:w="72" w:type="dxa"/>
              <w:right w:w="144" w:type="dxa"/>
            </w:tcMar>
            <w:hideMark/>
          </w:tcPr>
          <w:p w:rsidR="003D7282" w:rsidRPr="0001768B" w:rsidRDefault="003D7282" w:rsidP="0001768B">
            <w:pPr>
              <w:spacing w:after="0" w:line="240" w:lineRule="auto"/>
              <w:jc w:val="both"/>
              <w:rPr>
                <w:rFonts w:ascii="Arial" w:eastAsia="Times New Roman" w:hAnsi="Arial" w:cs="Arial"/>
                <w:lang w:eastAsia="en-GB"/>
              </w:rPr>
            </w:pPr>
            <w:r w:rsidRPr="0001768B">
              <w:rPr>
                <w:rFonts w:ascii="Calibri" w:eastAsia="Times New Roman" w:hAnsi="Calibri" w:cs="Calibri"/>
                <w:color w:val="000000"/>
                <w:kern w:val="24"/>
                <w:lang w:val="en-US" w:eastAsia="en-GB"/>
              </w:rPr>
              <w:t>walk more often</w:t>
            </w:r>
          </w:p>
        </w:tc>
        <w:tc>
          <w:tcPr>
            <w:tcW w:w="2410" w:type="dxa"/>
            <w:tcBorders>
              <w:top w:val="single" w:sz="8" w:space="0" w:color="4F81BD"/>
              <w:left w:val="single" w:sz="8" w:space="0" w:color="4F81BD"/>
              <w:bottom w:val="single" w:sz="8" w:space="0" w:color="4F81BD"/>
              <w:right w:val="single" w:sz="8" w:space="0" w:color="4F81BD"/>
            </w:tcBorders>
            <w:shd w:val="clear" w:color="auto" w:fill="E9EDF4"/>
            <w:tcMar>
              <w:top w:w="72" w:type="dxa"/>
              <w:left w:w="144" w:type="dxa"/>
              <w:bottom w:w="72" w:type="dxa"/>
              <w:right w:w="144" w:type="dxa"/>
            </w:tcMar>
            <w:hideMark/>
          </w:tcPr>
          <w:p w:rsidR="003D7282" w:rsidRPr="0001768B" w:rsidRDefault="003D7282" w:rsidP="00114168">
            <w:pPr>
              <w:spacing w:after="0" w:line="240" w:lineRule="auto"/>
              <w:jc w:val="center"/>
              <w:rPr>
                <w:rFonts w:ascii="Arial" w:eastAsia="Times New Roman" w:hAnsi="Arial" w:cs="Arial"/>
                <w:lang w:eastAsia="en-GB"/>
              </w:rPr>
            </w:pPr>
            <w:r w:rsidRPr="0001768B">
              <w:rPr>
                <w:rFonts w:ascii="Calibri" w:eastAsia="Times New Roman" w:hAnsi="Calibri" w:cs="Calibri"/>
                <w:color w:val="000000"/>
                <w:kern w:val="24"/>
                <w:lang w:val="en-US" w:eastAsia="en-GB"/>
              </w:rPr>
              <w:t>192</w:t>
            </w:r>
          </w:p>
        </w:tc>
        <w:tc>
          <w:tcPr>
            <w:tcW w:w="1985" w:type="dxa"/>
            <w:tcBorders>
              <w:top w:val="single" w:sz="8" w:space="0" w:color="4F81BD"/>
              <w:left w:val="single" w:sz="8" w:space="0" w:color="4F81BD"/>
              <w:bottom w:val="single" w:sz="8" w:space="0" w:color="4F81BD"/>
              <w:right w:val="single" w:sz="8" w:space="0" w:color="4F81BD"/>
            </w:tcBorders>
            <w:shd w:val="clear" w:color="auto" w:fill="E9EDF4"/>
            <w:tcMar>
              <w:top w:w="72" w:type="dxa"/>
              <w:left w:w="144" w:type="dxa"/>
              <w:bottom w:w="72" w:type="dxa"/>
              <w:right w:w="144" w:type="dxa"/>
            </w:tcMar>
            <w:hideMark/>
          </w:tcPr>
          <w:p w:rsidR="003D7282" w:rsidRPr="0001768B" w:rsidRDefault="003D7282" w:rsidP="00114168">
            <w:pPr>
              <w:spacing w:after="0" w:line="240" w:lineRule="auto"/>
              <w:jc w:val="center"/>
              <w:rPr>
                <w:rFonts w:ascii="Arial" w:eastAsia="Times New Roman" w:hAnsi="Arial" w:cs="Arial"/>
                <w:lang w:eastAsia="en-GB"/>
              </w:rPr>
            </w:pPr>
            <w:r w:rsidRPr="0001768B">
              <w:rPr>
                <w:rFonts w:ascii="Calibri" w:eastAsia="Times New Roman" w:hAnsi="Calibri" w:cs="Calibri"/>
                <w:color w:val="000000"/>
                <w:kern w:val="24"/>
                <w:lang w:val="en-US" w:eastAsia="en-GB"/>
              </w:rPr>
              <w:t>33%</w:t>
            </w:r>
          </w:p>
        </w:tc>
      </w:tr>
      <w:tr w:rsidR="003D7282" w:rsidRPr="0001768B" w:rsidTr="00114168">
        <w:tc>
          <w:tcPr>
            <w:tcW w:w="4680" w:type="dxa"/>
            <w:tcBorders>
              <w:top w:val="single" w:sz="8" w:space="0" w:color="4F81BD"/>
              <w:left w:val="single" w:sz="8" w:space="0" w:color="4F81BD"/>
              <w:bottom w:val="single" w:sz="8" w:space="0" w:color="4F81BD"/>
              <w:right w:val="single" w:sz="8" w:space="0" w:color="4F81BD"/>
            </w:tcBorders>
            <w:shd w:val="clear" w:color="auto" w:fill="auto"/>
            <w:tcMar>
              <w:top w:w="72" w:type="dxa"/>
              <w:left w:w="144" w:type="dxa"/>
              <w:bottom w:w="72" w:type="dxa"/>
              <w:right w:w="144" w:type="dxa"/>
            </w:tcMar>
            <w:hideMark/>
          </w:tcPr>
          <w:p w:rsidR="003D7282" w:rsidRPr="0001768B" w:rsidRDefault="003D7282" w:rsidP="0001768B">
            <w:pPr>
              <w:spacing w:after="0" w:line="240" w:lineRule="auto"/>
              <w:jc w:val="both"/>
              <w:rPr>
                <w:rFonts w:ascii="Arial" w:eastAsia="Times New Roman" w:hAnsi="Arial" w:cs="Arial"/>
                <w:lang w:eastAsia="en-GB"/>
              </w:rPr>
            </w:pPr>
            <w:r w:rsidRPr="0001768B">
              <w:rPr>
                <w:rFonts w:ascii="Calibri" w:eastAsia="Times New Roman" w:hAnsi="Calibri" w:cs="Calibri"/>
                <w:color w:val="000000"/>
                <w:kern w:val="24"/>
                <w:lang w:val="en-US" w:eastAsia="en-GB"/>
              </w:rPr>
              <w:t>participate in sport</w:t>
            </w:r>
          </w:p>
        </w:tc>
        <w:tc>
          <w:tcPr>
            <w:tcW w:w="2410" w:type="dxa"/>
            <w:tcBorders>
              <w:top w:val="single" w:sz="8" w:space="0" w:color="4F81BD"/>
              <w:left w:val="single" w:sz="8" w:space="0" w:color="4F81BD"/>
              <w:bottom w:val="single" w:sz="8" w:space="0" w:color="4F81BD"/>
              <w:right w:val="single" w:sz="8" w:space="0" w:color="4F81BD"/>
            </w:tcBorders>
            <w:shd w:val="clear" w:color="auto" w:fill="auto"/>
            <w:tcMar>
              <w:top w:w="72" w:type="dxa"/>
              <w:left w:w="144" w:type="dxa"/>
              <w:bottom w:w="72" w:type="dxa"/>
              <w:right w:w="144" w:type="dxa"/>
            </w:tcMar>
            <w:hideMark/>
          </w:tcPr>
          <w:p w:rsidR="003D7282" w:rsidRPr="0001768B" w:rsidRDefault="003D7282" w:rsidP="00114168">
            <w:pPr>
              <w:spacing w:after="0" w:line="240" w:lineRule="auto"/>
              <w:jc w:val="center"/>
              <w:rPr>
                <w:rFonts w:ascii="Arial" w:eastAsia="Times New Roman" w:hAnsi="Arial" w:cs="Arial"/>
                <w:lang w:eastAsia="en-GB"/>
              </w:rPr>
            </w:pPr>
            <w:r w:rsidRPr="0001768B">
              <w:rPr>
                <w:rFonts w:ascii="Calibri" w:eastAsia="Times New Roman" w:hAnsi="Calibri" w:cs="Calibri"/>
                <w:color w:val="000000"/>
                <w:kern w:val="24"/>
                <w:lang w:val="en-US" w:eastAsia="en-GB"/>
              </w:rPr>
              <w:t>174</w:t>
            </w:r>
          </w:p>
        </w:tc>
        <w:tc>
          <w:tcPr>
            <w:tcW w:w="1985" w:type="dxa"/>
            <w:tcBorders>
              <w:top w:val="single" w:sz="8" w:space="0" w:color="4F81BD"/>
              <w:left w:val="single" w:sz="8" w:space="0" w:color="4F81BD"/>
              <w:bottom w:val="single" w:sz="8" w:space="0" w:color="4F81BD"/>
              <w:right w:val="single" w:sz="8" w:space="0" w:color="4F81BD"/>
            </w:tcBorders>
            <w:shd w:val="clear" w:color="auto" w:fill="auto"/>
            <w:tcMar>
              <w:top w:w="72" w:type="dxa"/>
              <w:left w:w="144" w:type="dxa"/>
              <w:bottom w:w="72" w:type="dxa"/>
              <w:right w:w="144" w:type="dxa"/>
            </w:tcMar>
            <w:hideMark/>
          </w:tcPr>
          <w:p w:rsidR="003D7282" w:rsidRPr="0001768B" w:rsidRDefault="003D7282" w:rsidP="00114168">
            <w:pPr>
              <w:spacing w:after="0" w:line="240" w:lineRule="auto"/>
              <w:jc w:val="center"/>
              <w:rPr>
                <w:rFonts w:ascii="Arial" w:eastAsia="Times New Roman" w:hAnsi="Arial" w:cs="Arial"/>
                <w:lang w:eastAsia="en-GB"/>
              </w:rPr>
            </w:pPr>
            <w:r w:rsidRPr="0001768B">
              <w:rPr>
                <w:rFonts w:ascii="Calibri" w:eastAsia="Times New Roman" w:hAnsi="Calibri" w:cs="Calibri"/>
                <w:color w:val="000000"/>
                <w:kern w:val="24"/>
                <w:lang w:val="en-US" w:eastAsia="en-GB"/>
              </w:rPr>
              <w:t>30%</w:t>
            </w:r>
          </w:p>
        </w:tc>
      </w:tr>
      <w:tr w:rsidR="003D7282" w:rsidRPr="0001768B" w:rsidTr="00114168">
        <w:tc>
          <w:tcPr>
            <w:tcW w:w="4680" w:type="dxa"/>
            <w:tcBorders>
              <w:top w:val="single" w:sz="8" w:space="0" w:color="4F81BD"/>
              <w:left w:val="single" w:sz="8" w:space="0" w:color="4F81BD"/>
              <w:bottom w:val="single" w:sz="8" w:space="0" w:color="4F81BD"/>
              <w:right w:val="single" w:sz="8" w:space="0" w:color="4F81BD"/>
            </w:tcBorders>
            <w:shd w:val="clear" w:color="auto" w:fill="E9EDF4"/>
            <w:tcMar>
              <w:top w:w="72" w:type="dxa"/>
              <w:left w:w="144" w:type="dxa"/>
              <w:bottom w:w="72" w:type="dxa"/>
              <w:right w:w="144" w:type="dxa"/>
            </w:tcMar>
            <w:hideMark/>
          </w:tcPr>
          <w:p w:rsidR="003D7282" w:rsidRPr="0001768B" w:rsidRDefault="003D7282" w:rsidP="0001768B">
            <w:pPr>
              <w:spacing w:after="0" w:line="240" w:lineRule="auto"/>
              <w:jc w:val="both"/>
              <w:rPr>
                <w:rFonts w:ascii="Arial" w:eastAsia="Times New Roman" w:hAnsi="Arial" w:cs="Arial"/>
                <w:lang w:eastAsia="en-GB"/>
              </w:rPr>
            </w:pPr>
            <w:r w:rsidRPr="0001768B">
              <w:rPr>
                <w:rFonts w:ascii="Calibri" w:eastAsia="Times New Roman" w:hAnsi="Calibri" w:cs="Calibri"/>
                <w:color w:val="000000"/>
                <w:kern w:val="24"/>
                <w:lang w:val="en-US" w:eastAsia="en-GB"/>
              </w:rPr>
              <w:t>change to healthier lifestyle</w:t>
            </w:r>
          </w:p>
        </w:tc>
        <w:tc>
          <w:tcPr>
            <w:tcW w:w="2410" w:type="dxa"/>
            <w:tcBorders>
              <w:top w:val="single" w:sz="8" w:space="0" w:color="4F81BD"/>
              <w:left w:val="single" w:sz="8" w:space="0" w:color="4F81BD"/>
              <w:bottom w:val="single" w:sz="8" w:space="0" w:color="4F81BD"/>
              <w:right w:val="single" w:sz="8" w:space="0" w:color="4F81BD"/>
            </w:tcBorders>
            <w:shd w:val="clear" w:color="auto" w:fill="E9EDF4"/>
            <w:tcMar>
              <w:top w:w="72" w:type="dxa"/>
              <w:left w:w="144" w:type="dxa"/>
              <w:bottom w:w="72" w:type="dxa"/>
              <w:right w:w="144" w:type="dxa"/>
            </w:tcMar>
            <w:hideMark/>
          </w:tcPr>
          <w:p w:rsidR="003D7282" w:rsidRPr="0001768B" w:rsidRDefault="003D7282" w:rsidP="00114168">
            <w:pPr>
              <w:spacing w:after="0" w:line="240" w:lineRule="auto"/>
              <w:jc w:val="center"/>
              <w:rPr>
                <w:rFonts w:ascii="Arial" w:eastAsia="Times New Roman" w:hAnsi="Arial" w:cs="Arial"/>
                <w:lang w:eastAsia="en-GB"/>
              </w:rPr>
            </w:pPr>
            <w:r w:rsidRPr="0001768B">
              <w:rPr>
                <w:rFonts w:ascii="Calibri" w:eastAsia="Times New Roman" w:hAnsi="Calibri" w:cs="Calibri"/>
                <w:color w:val="000000"/>
                <w:kern w:val="24"/>
                <w:lang w:val="en-US" w:eastAsia="en-GB"/>
              </w:rPr>
              <w:t>158</w:t>
            </w:r>
          </w:p>
        </w:tc>
        <w:tc>
          <w:tcPr>
            <w:tcW w:w="1985" w:type="dxa"/>
            <w:tcBorders>
              <w:top w:val="single" w:sz="8" w:space="0" w:color="4F81BD"/>
              <w:left w:val="single" w:sz="8" w:space="0" w:color="4F81BD"/>
              <w:bottom w:val="single" w:sz="8" w:space="0" w:color="4F81BD"/>
              <w:right w:val="single" w:sz="8" w:space="0" w:color="4F81BD"/>
            </w:tcBorders>
            <w:shd w:val="clear" w:color="auto" w:fill="E9EDF4"/>
            <w:tcMar>
              <w:top w:w="72" w:type="dxa"/>
              <w:left w:w="144" w:type="dxa"/>
              <w:bottom w:w="72" w:type="dxa"/>
              <w:right w:w="144" w:type="dxa"/>
            </w:tcMar>
            <w:hideMark/>
          </w:tcPr>
          <w:p w:rsidR="003D7282" w:rsidRPr="0001768B" w:rsidRDefault="003D7282" w:rsidP="00114168">
            <w:pPr>
              <w:spacing w:after="0" w:line="240" w:lineRule="auto"/>
              <w:jc w:val="center"/>
              <w:rPr>
                <w:rFonts w:ascii="Arial" w:eastAsia="Times New Roman" w:hAnsi="Arial" w:cs="Arial"/>
                <w:lang w:eastAsia="en-GB"/>
              </w:rPr>
            </w:pPr>
            <w:r w:rsidRPr="0001768B">
              <w:rPr>
                <w:rFonts w:ascii="Calibri" w:eastAsia="Times New Roman" w:hAnsi="Calibri" w:cs="Calibri"/>
                <w:color w:val="000000"/>
                <w:kern w:val="24"/>
                <w:lang w:val="en-US" w:eastAsia="en-GB"/>
              </w:rPr>
              <w:t>27%</w:t>
            </w:r>
          </w:p>
        </w:tc>
      </w:tr>
      <w:tr w:rsidR="003D7282" w:rsidRPr="0001768B" w:rsidTr="00114168">
        <w:tc>
          <w:tcPr>
            <w:tcW w:w="4680" w:type="dxa"/>
            <w:tcBorders>
              <w:top w:val="single" w:sz="8" w:space="0" w:color="4F81BD"/>
              <w:left w:val="single" w:sz="8" w:space="0" w:color="4F81BD"/>
              <w:bottom w:val="single" w:sz="8" w:space="0" w:color="4F81BD"/>
              <w:right w:val="single" w:sz="8" w:space="0" w:color="4F81BD"/>
            </w:tcBorders>
            <w:shd w:val="clear" w:color="auto" w:fill="auto"/>
            <w:tcMar>
              <w:top w:w="72" w:type="dxa"/>
              <w:left w:w="144" w:type="dxa"/>
              <w:bottom w:w="72" w:type="dxa"/>
              <w:right w:w="144" w:type="dxa"/>
            </w:tcMar>
            <w:hideMark/>
          </w:tcPr>
          <w:p w:rsidR="003D7282" w:rsidRPr="0001768B" w:rsidRDefault="003D7282" w:rsidP="0001768B">
            <w:pPr>
              <w:spacing w:after="0" w:line="240" w:lineRule="auto"/>
              <w:jc w:val="both"/>
              <w:rPr>
                <w:rFonts w:ascii="Arial" w:eastAsia="Times New Roman" w:hAnsi="Arial" w:cs="Arial"/>
                <w:lang w:eastAsia="en-GB"/>
              </w:rPr>
            </w:pPr>
            <w:r w:rsidRPr="0001768B">
              <w:rPr>
                <w:rFonts w:ascii="Calibri" w:eastAsia="Times New Roman" w:hAnsi="Calibri" w:cs="Calibri"/>
                <w:color w:val="000000"/>
                <w:kern w:val="24"/>
                <w:lang w:val="en-US" w:eastAsia="en-GB"/>
              </w:rPr>
              <w:t>cycle more often</w:t>
            </w:r>
          </w:p>
        </w:tc>
        <w:tc>
          <w:tcPr>
            <w:tcW w:w="2410" w:type="dxa"/>
            <w:tcBorders>
              <w:top w:val="single" w:sz="8" w:space="0" w:color="4F81BD"/>
              <w:left w:val="single" w:sz="8" w:space="0" w:color="4F81BD"/>
              <w:bottom w:val="single" w:sz="8" w:space="0" w:color="4F81BD"/>
              <w:right w:val="single" w:sz="8" w:space="0" w:color="4F81BD"/>
            </w:tcBorders>
            <w:shd w:val="clear" w:color="auto" w:fill="auto"/>
            <w:tcMar>
              <w:top w:w="72" w:type="dxa"/>
              <w:left w:w="144" w:type="dxa"/>
              <w:bottom w:w="72" w:type="dxa"/>
              <w:right w:w="144" w:type="dxa"/>
            </w:tcMar>
            <w:hideMark/>
          </w:tcPr>
          <w:p w:rsidR="003D7282" w:rsidRPr="0001768B" w:rsidRDefault="003D7282" w:rsidP="00114168">
            <w:pPr>
              <w:spacing w:after="0" w:line="240" w:lineRule="auto"/>
              <w:jc w:val="center"/>
              <w:rPr>
                <w:rFonts w:ascii="Arial" w:eastAsia="Times New Roman" w:hAnsi="Arial" w:cs="Arial"/>
                <w:lang w:eastAsia="en-GB"/>
              </w:rPr>
            </w:pPr>
            <w:r w:rsidRPr="0001768B">
              <w:rPr>
                <w:rFonts w:ascii="Calibri" w:eastAsia="Times New Roman" w:hAnsi="Calibri" w:cs="Calibri"/>
                <w:color w:val="000000"/>
                <w:kern w:val="24"/>
                <w:lang w:val="en-US" w:eastAsia="en-GB"/>
              </w:rPr>
              <w:t>99</w:t>
            </w:r>
          </w:p>
        </w:tc>
        <w:tc>
          <w:tcPr>
            <w:tcW w:w="1985" w:type="dxa"/>
            <w:tcBorders>
              <w:top w:val="single" w:sz="8" w:space="0" w:color="4F81BD"/>
              <w:left w:val="single" w:sz="8" w:space="0" w:color="4F81BD"/>
              <w:bottom w:val="single" w:sz="8" w:space="0" w:color="4F81BD"/>
              <w:right w:val="single" w:sz="8" w:space="0" w:color="4F81BD"/>
            </w:tcBorders>
            <w:shd w:val="clear" w:color="auto" w:fill="auto"/>
            <w:tcMar>
              <w:top w:w="72" w:type="dxa"/>
              <w:left w:w="144" w:type="dxa"/>
              <w:bottom w:w="72" w:type="dxa"/>
              <w:right w:w="144" w:type="dxa"/>
            </w:tcMar>
            <w:hideMark/>
          </w:tcPr>
          <w:p w:rsidR="003D7282" w:rsidRPr="0001768B" w:rsidRDefault="003D7282" w:rsidP="00114168">
            <w:pPr>
              <w:spacing w:after="0" w:line="240" w:lineRule="auto"/>
              <w:jc w:val="center"/>
              <w:rPr>
                <w:rFonts w:ascii="Arial" w:eastAsia="Times New Roman" w:hAnsi="Arial" w:cs="Arial"/>
                <w:lang w:eastAsia="en-GB"/>
              </w:rPr>
            </w:pPr>
            <w:r w:rsidRPr="0001768B">
              <w:rPr>
                <w:rFonts w:ascii="Calibri" w:eastAsia="Times New Roman" w:hAnsi="Calibri" w:cs="Calibri"/>
                <w:color w:val="000000"/>
                <w:kern w:val="24"/>
                <w:lang w:val="en-US" w:eastAsia="en-GB"/>
              </w:rPr>
              <w:t>17%</w:t>
            </w:r>
          </w:p>
        </w:tc>
      </w:tr>
      <w:tr w:rsidR="003D7282" w:rsidRPr="0001768B" w:rsidTr="00114168">
        <w:tc>
          <w:tcPr>
            <w:tcW w:w="4680" w:type="dxa"/>
            <w:tcBorders>
              <w:top w:val="single" w:sz="8" w:space="0" w:color="4F81BD"/>
              <w:left w:val="single" w:sz="8" w:space="0" w:color="4F81BD"/>
              <w:bottom w:val="single" w:sz="8" w:space="0" w:color="4F81BD"/>
              <w:right w:val="single" w:sz="8" w:space="0" w:color="4F81BD"/>
            </w:tcBorders>
            <w:shd w:val="clear" w:color="auto" w:fill="E9EDF4"/>
            <w:tcMar>
              <w:top w:w="72" w:type="dxa"/>
              <w:left w:w="144" w:type="dxa"/>
              <w:bottom w:w="72" w:type="dxa"/>
              <w:right w:w="144" w:type="dxa"/>
            </w:tcMar>
            <w:hideMark/>
          </w:tcPr>
          <w:p w:rsidR="003D7282" w:rsidRPr="0001768B" w:rsidRDefault="003D7282" w:rsidP="0001768B">
            <w:pPr>
              <w:spacing w:after="0" w:line="240" w:lineRule="auto"/>
              <w:jc w:val="both"/>
              <w:rPr>
                <w:rFonts w:ascii="Arial" w:eastAsia="Times New Roman" w:hAnsi="Arial" w:cs="Arial"/>
                <w:lang w:eastAsia="en-GB"/>
              </w:rPr>
            </w:pPr>
            <w:r w:rsidRPr="0001768B">
              <w:rPr>
                <w:rFonts w:ascii="Calibri" w:eastAsia="Times New Roman" w:hAnsi="Calibri" w:cs="Calibri"/>
                <w:color w:val="000000"/>
                <w:kern w:val="24"/>
                <w:lang w:val="en-US" w:eastAsia="en-GB"/>
              </w:rPr>
              <w:t>use public transport</w:t>
            </w:r>
          </w:p>
        </w:tc>
        <w:tc>
          <w:tcPr>
            <w:tcW w:w="2410" w:type="dxa"/>
            <w:tcBorders>
              <w:top w:val="single" w:sz="8" w:space="0" w:color="4F81BD"/>
              <w:left w:val="single" w:sz="8" w:space="0" w:color="4F81BD"/>
              <w:bottom w:val="single" w:sz="8" w:space="0" w:color="4F81BD"/>
              <w:right w:val="single" w:sz="8" w:space="0" w:color="4F81BD"/>
            </w:tcBorders>
            <w:shd w:val="clear" w:color="auto" w:fill="E9EDF4"/>
            <w:tcMar>
              <w:top w:w="72" w:type="dxa"/>
              <w:left w:w="144" w:type="dxa"/>
              <w:bottom w:w="72" w:type="dxa"/>
              <w:right w:w="144" w:type="dxa"/>
            </w:tcMar>
            <w:hideMark/>
          </w:tcPr>
          <w:p w:rsidR="003D7282" w:rsidRPr="0001768B" w:rsidRDefault="003D7282" w:rsidP="00114168">
            <w:pPr>
              <w:spacing w:after="0" w:line="240" w:lineRule="auto"/>
              <w:jc w:val="center"/>
              <w:rPr>
                <w:rFonts w:ascii="Arial" w:eastAsia="Times New Roman" w:hAnsi="Arial" w:cs="Arial"/>
                <w:lang w:eastAsia="en-GB"/>
              </w:rPr>
            </w:pPr>
            <w:r w:rsidRPr="0001768B">
              <w:rPr>
                <w:rFonts w:ascii="Calibri" w:eastAsia="Times New Roman" w:hAnsi="Calibri" w:cs="Calibri"/>
                <w:color w:val="000000"/>
                <w:kern w:val="24"/>
                <w:lang w:val="en-US" w:eastAsia="en-GB"/>
              </w:rPr>
              <w:t>77</w:t>
            </w:r>
          </w:p>
        </w:tc>
        <w:tc>
          <w:tcPr>
            <w:tcW w:w="1985" w:type="dxa"/>
            <w:tcBorders>
              <w:top w:val="single" w:sz="8" w:space="0" w:color="4F81BD"/>
              <w:left w:val="single" w:sz="8" w:space="0" w:color="4F81BD"/>
              <w:bottom w:val="single" w:sz="8" w:space="0" w:color="4F81BD"/>
              <w:right w:val="single" w:sz="8" w:space="0" w:color="4F81BD"/>
            </w:tcBorders>
            <w:shd w:val="clear" w:color="auto" w:fill="E9EDF4"/>
            <w:tcMar>
              <w:top w:w="72" w:type="dxa"/>
              <w:left w:w="144" w:type="dxa"/>
              <w:bottom w:w="72" w:type="dxa"/>
              <w:right w:w="144" w:type="dxa"/>
            </w:tcMar>
            <w:hideMark/>
          </w:tcPr>
          <w:p w:rsidR="003D7282" w:rsidRPr="0001768B" w:rsidRDefault="003D7282" w:rsidP="00114168">
            <w:pPr>
              <w:spacing w:after="0" w:line="240" w:lineRule="auto"/>
              <w:jc w:val="center"/>
              <w:rPr>
                <w:rFonts w:ascii="Arial" w:eastAsia="Times New Roman" w:hAnsi="Arial" w:cs="Arial"/>
                <w:lang w:eastAsia="en-GB"/>
              </w:rPr>
            </w:pPr>
            <w:r w:rsidRPr="0001768B">
              <w:rPr>
                <w:rFonts w:ascii="Calibri" w:eastAsia="Times New Roman" w:hAnsi="Calibri" w:cs="Calibri"/>
                <w:color w:val="000000"/>
                <w:kern w:val="24"/>
                <w:lang w:val="en-US" w:eastAsia="en-GB"/>
              </w:rPr>
              <w:t>13%</w:t>
            </w:r>
          </w:p>
        </w:tc>
      </w:tr>
    </w:tbl>
    <w:p w:rsidR="003D7282" w:rsidRDefault="003D7282" w:rsidP="0001768B">
      <w:pPr>
        <w:jc w:val="both"/>
        <w:rPr>
          <w:noProof/>
          <w:lang w:eastAsia="en-GB"/>
        </w:rPr>
      </w:pPr>
    </w:p>
    <w:p w:rsidR="00F53FFB" w:rsidRDefault="003D7282" w:rsidP="0001768B">
      <w:pPr>
        <w:jc w:val="both"/>
        <w:rPr>
          <w:noProof/>
          <w:lang w:eastAsia="en-GB"/>
        </w:rPr>
      </w:pPr>
      <w:r>
        <w:rPr>
          <w:noProof/>
          <w:lang w:eastAsia="en-GB"/>
        </w:rPr>
        <w:t xml:space="preserve">However the inspiration of the QBR was not only in relation to others but also a moment to reflect on their own personal wellbeing. Half of those responded intended to be more active as a result of the experience, with many likely to walk more often or participate in sport. </w:t>
      </w:r>
      <w:r w:rsidR="00BD4A50">
        <w:rPr>
          <w:noProof/>
          <w:lang w:eastAsia="en-GB"/>
        </w:rPr>
        <w:t xml:space="preserve">One in six indicated they were likely to cycle more often. </w:t>
      </w:r>
    </w:p>
    <w:p w:rsidR="00F53FFB" w:rsidRDefault="00F53FFB" w:rsidP="0001768B">
      <w:pPr>
        <w:jc w:val="both"/>
        <w:rPr>
          <w:noProof/>
          <w:lang w:eastAsia="en-GB"/>
        </w:rPr>
      </w:pPr>
    </w:p>
    <w:p w:rsidR="00F53FFB" w:rsidRPr="0001768B" w:rsidRDefault="00F53FFB" w:rsidP="0001768B">
      <w:pPr>
        <w:jc w:val="both"/>
        <w:rPr>
          <w:b/>
          <w:noProof/>
          <w:lang w:eastAsia="en-GB"/>
        </w:rPr>
      </w:pPr>
      <w:r w:rsidRPr="0001768B">
        <w:rPr>
          <w:b/>
          <w:noProof/>
          <w:lang w:eastAsia="en-GB"/>
        </w:rPr>
        <w:t>Being nominated</w:t>
      </w:r>
    </w:p>
    <w:p w:rsidR="00F53FFB" w:rsidRDefault="00F53FFB" w:rsidP="0001768B">
      <w:pPr>
        <w:jc w:val="both"/>
        <w:rPr>
          <w:noProof/>
          <w:lang w:eastAsia="en-GB"/>
        </w:rPr>
      </w:pPr>
      <w:r>
        <w:rPr>
          <w:noProof/>
          <w:lang w:eastAsia="en-GB"/>
        </w:rPr>
        <w:t>As noted above for most of the respondents, being asked to be a batonbearer was an honour, privilege and a recognition of their roles within communities, in sports clubs and groups, and in their volunteering.  Whilst for some they were unsure or did not know about why they had been nomiated or who had nominated, them for most respondents they were able to explain why they had been nominated and by whom.</w:t>
      </w:r>
    </w:p>
    <w:p w:rsidR="004D42E8" w:rsidRDefault="00F53FFB" w:rsidP="0001768B">
      <w:pPr>
        <w:jc w:val="both"/>
        <w:rPr>
          <w:noProof/>
          <w:lang w:eastAsia="en-GB"/>
        </w:rPr>
      </w:pPr>
      <w:r>
        <w:rPr>
          <w:noProof/>
          <w:lang w:eastAsia="en-GB"/>
        </w:rPr>
        <w:t xml:space="preserve">As would be expected given the guidelines issued in the nomination process and in the selection process underaken by Commonwealth Games Scotland and Glasgow 2014 Ltd, conenctions with sport, communities and volunteering dominated the individual reasons provided by </w:t>
      </w:r>
      <w:r w:rsidR="00CE782B">
        <w:rPr>
          <w:noProof/>
          <w:lang w:eastAsia="en-GB"/>
        </w:rPr>
        <w:t>the respondents. Categorising</w:t>
      </w:r>
      <w:r>
        <w:rPr>
          <w:noProof/>
          <w:lang w:eastAsia="en-GB"/>
        </w:rPr>
        <w:t xml:space="preserve"> the 855 ba</w:t>
      </w:r>
      <w:r w:rsidR="00CE782B">
        <w:rPr>
          <w:noProof/>
          <w:lang w:eastAsia="en-GB"/>
        </w:rPr>
        <w:t>tonbearer into groups, Figure 4</w:t>
      </w:r>
      <w:r>
        <w:rPr>
          <w:noProof/>
          <w:lang w:eastAsia="en-GB"/>
        </w:rPr>
        <w:t xml:space="preserve"> indictaes that just over 40% felt their nomination was because of connections and involvement with sport – either th</w:t>
      </w:r>
      <w:r w:rsidR="00CE782B">
        <w:rPr>
          <w:noProof/>
          <w:lang w:eastAsia="en-GB"/>
        </w:rPr>
        <w:t>r</w:t>
      </w:r>
      <w:r>
        <w:rPr>
          <w:noProof/>
          <w:lang w:eastAsia="en-GB"/>
        </w:rPr>
        <w:t xml:space="preserve">ough a formal organisation or by their role in relation to sporting activity.  Approximately 1 in 6 indicated that their role in the community or in volunteering more generally was the reason for their nomiation, with less than 5% pointing to other resasons. </w:t>
      </w:r>
    </w:p>
    <w:p w:rsidR="00876247" w:rsidRDefault="00876247" w:rsidP="0001768B">
      <w:pPr>
        <w:jc w:val="both"/>
        <w:rPr>
          <w:i/>
        </w:rPr>
      </w:pPr>
    </w:p>
    <w:p w:rsidR="00876247" w:rsidRDefault="00876247" w:rsidP="0001768B">
      <w:pPr>
        <w:jc w:val="both"/>
        <w:rPr>
          <w:i/>
        </w:rPr>
      </w:pPr>
    </w:p>
    <w:p w:rsidR="00876247" w:rsidRDefault="00876247" w:rsidP="0001768B">
      <w:pPr>
        <w:jc w:val="both"/>
        <w:rPr>
          <w:i/>
        </w:rPr>
      </w:pPr>
    </w:p>
    <w:p w:rsidR="00876247" w:rsidRDefault="00876247" w:rsidP="0001768B">
      <w:pPr>
        <w:jc w:val="both"/>
        <w:rPr>
          <w:i/>
        </w:rPr>
      </w:pPr>
    </w:p>
    <w:p w:rsidR="00876247" w:rsidRDefault="00876247" w:rsidP="0001768B">
      <w:pPr>
        <w:jc w:val="both"/>
        <w:rPr>
          <w:i/>
        </w:rPr>
      </w:pPr>
    </w:p>
    <w:p w:rsidR="00876247" w:rsidRDefault="00876247" w:rsidP="0001768B">
      <w:pPr>
        <w:jc w:val="both"/>
        <w:rPr>
          <w:i/>
        </w:rPr>
      </w:pPr>
    </w:p>
    <w:p w:rsidR="004D42E8" w:rsidRPr="004D42E8" w:rsidRDefault="004D42E8" w:rsidP="0001768B">
      <w:pPr>
        <w:jc w:val="both"/>
        <w:rPr>
          <w:i/>
        </w:rPr>
      </w:pPr>
      <w:r w:rsidRPr="004D42E8">
        <w:rPr>
          <w:i/>
        </w:rPr>
        <w:lastRenderedPageBreak/>
        <w:t>Fig</w:t>
      </w:r>
      <w:r w:rsidR="0001768B">
        <w:rPr>
          <w:i/>
        </w:rPr>
        <w:t>ure 4</w:t>
      </w:r>
      <w:r w:rsidRPr="004D42E8">
        <w:rPr>
          <w:i/>
        </w:rPr>
        <w:t xml:space="preserve">: the reasons for nomination </w:t>
      </w:r>
    </w:p>
    <w:p w:rsidR="004D42E8" w:rsidRDefault="004D42E8" w:rsidP="0001768B">
      <w:pPr>
        <w:jc w:val="both"/>
      </w:pPr>
    </w:p>
    <w:p w:rsidR="004D42E8" w:rsidRDefault="004D42E8" w:rsidP="0001768B">
      <w:pPr>
        <w:jc w:val="both"/>
      </w:pPr>
      <w:r>
        <w:rPr>
          <w:noProof/>
          <w:lang w:eastAsia="en-GB"/>
        </w:rPr>
        <w:drawing>
          <wp:inline distT="0" distB="0" distL="0" distR="0" wp14:anchorId="0C024B4F" wp14:editId="4F0FD05E">
            <wp:extent cx="5486400" cy="32004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D42E8" w:rsidRDefault="004D42E8" w:rsidP="0001768B">
      <w:pPr>
        <w:jc w:val="both"/>
        <w:rPr>
          <w:noProof/>
          <w:lang w:eastAsia="en-GB"/>
        </w:rPr>
      </w:pPr>
    </w:p>
    <w:p w:rsidR="004D42E8" w:rsidRDefault="004D42E8" w:rsidP="0001768B">
      <w:pPr>
        <w:jc w:val="both"/>
        <w:rPr>
          <w:noProof/>
          <w:lang w:eastAsia="en-GB"/>
        </w:rPr>
      </w:pPr>
      <w:r>
        <w:rPr>
          <w:noProof/>
          <w:lang w:eastAsia="en-GB"/>
        </w:rPr>
        <w:t>And for most of the batonbearers they also knew who had nominated them with most being put forward either by the local club or community organisation of by a m</w:t>
      </w:r>
      <w:r w:rsidR="0001768B">
        <w:rPr>
          <w:noProof/>
          <w:lang w:eastAsia="en-GB"/>
        </w:rPr>
        <w:t>ember of the family (Figure 5</w:t>
      </w:r>
      <w:r>
        <w:rPr>
          <w:noProof/>
          <w:lang w:eastAsia="en-GB"/>
        </w:rPr>
        <w:t>)</w:t>
      </w:r>
      <w:r w:rsidR="0001768B">
        <w:rPr>
          <w:noProof/>
          <w:lang w:eastAsia="en-GB"/>
        </w:rPr>
        <w:t>.</w:t>
      </w:r>
    </w:p>
    <w:p w:rsidR="004D42E8" w:rsidRPr="004D42E8" w:rsidRDefault="0001768B" w:rsidP="0001768B">
      <w:pPr>
        <w:jc w:val="both"/>
        <w:rPr>
          <w:i/>
        </w:rPr>
      </w:pPr>
      <w:r>
        <w:rPr>
          <w:i/>
        </w:rPr>
        <w:t>Figure 5</w:t>
      </w:r>
      <w:r w:rsidR="004D42E8" w:rsidRPr="004D42E8">
        <w:rPr>
          <w:i/>
        </w:rPr>
        <w:t>:  The nominees</w:t>
      </w:r>
    </w:p>
    <w:p w:rsidR="004D42E8" w:rsidRDefault="004D42E8" w:rsidP="0001768B">
      <w:pPr>
        <w:jc w:val="both"/>
      </w:pPr>
      <w:r>
        <w:rPr>
          <w:noProof/>
          <w:lang w:eastAsia="en-GB"/>
        </w:rPr>
        <w:drawing>
          <wp:inline distT="0" distB="0" distL="0" distR="0" wp14:anchorId="2CB9889B" wp14:editId="64BA6FB5">
            <wp:extent cx="5486400" cy="3200400"/>
            <wp:effectExtent l="0" t="0" r="1905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D42E8" w:rsidRDefault="004D42E8" w:rsidP="0001768B">
      <w:pPr>
        <w:jc w:val="both"/>
      </w:pPr>
    </w:p>
    <w:p w:rsidR="004D42E8" w:rsidRDefault="00114168" w:rsidP="0001768B">
      <w:pPr>
        <w:jc w:val="both"/>
      </w:pPr>
      <w:r>
        <w:lastRenderedPageBreak/>
        <w:t>Figures 4 and 5</w:t>
      </w:r>
      <w:r w:rsidR="004D42E8">
        <w:t xml:space="preserve"> are significant as they reinforce</w:t>
      </w:r>
      <w:r w:rsidR="00CE782B">
        <w:t xml:space="preserve"> the assertion that</w:t>
      </w:r>
      <w:r w:rsidR="004D42E8">
        <w:t xml:space="preserve"> </w:t>
      </w:r>
      <w:r w:rsidR="00CE782B">
        <w:t>batonbearers had a strong existing connection to their communities</w:t>
      </w:r>
      <w:r>
        <w:t>. With most nominated on this basis, it is unsurprising that this group represents a highly active and committed cohort in Scotland. In this context, therefore, the results of this survey which points to this group using the experience of the QBR as an opportunity to reflect on these connections and conclude that they can be more involved within their communities is noteworthy. Similarly, the reflection on their own personal wellbeing and activity is</w:t>
      </w:r>
      <w:r w:rsidR="00876247">
        <w:t xml:space="preserve"> an important point as it </w:t>
      </w:r>
      <w:r w:rsidR="00CE782B">
        <w:t xml:space="preserve">shows </w:t>
      </w:r>
      <w:r w:rsidR="00876247">
        <w:t>t</w:t>
      </w:r>
      <w:r>
        <w:t>his group being inspired through the QBR experience to be more active and more engaged with walking, cycling and sport.</w:t>
      </w:r>
    </w:p>
    <w:p w:rsidR="00876247" w:rsidRDefault="00114168" w:rsidP="0001768B">
      <w:pPr>
        <w:jc w:val="both"/>
      </w:pPr>
      <w:r>
        <w:t xml:space="preserve">As a group of highly respected ‘ambassadors’ the survey suggests that the QBR batonbearers may also become important champions for the long term legacy goals of a more active and healthier population. </w:t>
      </w:r>
    </w:p>
    <w:p w:rsidR="00876247" w:rsidRDefault="00876247" w:rsidP="0001768B">
      <w:pPr>
        <w:jc w:val="both"/>
      </w:pPr>
    </w:p>
    <w:p w:rsidR="00876247" w:rsidRDefault="00876247" w:rsidP="0001768B">
      <w:pPr>
        <w:jc w:val="both"/>
      </w:pPr>
    </w:p>
    <w:p w:rsidR="00206B51" w:rsidRPr="00876247" w:rsidRDefault="00677EF1" w:rsidP="0001768B">
      <w:pPr>
        <w:jc w:val="both"/>
      </w:pPr>
      <w:r w:rsidRPr="00AA2CFB">
        <w:rPr>
          <w:b/>
        </w:rPr>
        <w:t>Who were they?</w:t>
      </w:r>
    </w:p>
    <w:p w:rsidR="00F86E7C" w:rsidRDefault="00677EF1" w:rsidP="0001768B">
      <w:pPr>
        <w:jc w:val="both"/>
      </w:pPr>
      <w:r>
        <w:t xml:space="preserve">Of the 827 who indicated, 4 were from outside of the UK and 96% were from Scotland, with 16% from Glasgow. 11% of those who indicated considered themselves to have a disability. </w:t>
      </w:r>
      <w:r w:rsidR="00F86E7C">
        <w:t>They were split almost evenly between male and female although there were 4% more females in the sample.</w:t>
      </w:r>
    </w:p>
    <w:p w:rsidR="00677EF1" w:rsidRDefault="00677EF1" w:rsidP="0001768B">
      <w:pPr>
        <w:jc w:val="both"/>
      </w:pPr>
      <w:r>
        <w:t>The survey respondents were split across the</w:t>
      </w:r>
      <w:r w:rsidR="00D4780C">
        <w:t>se</w:t>
      </w:r>
      <w:r>
        <w:t xml:space="preserve"> different age groups</w:t>
      </w:r>
      <w:r w:rsidR="009C267C">
        <w:t>:</w:t>
      </w:r>
    </w:p>
    <w:tbl>
      <w:tblPr>
        <w:tblStyle w:val="QTable"/>
        <w:tblW w:w="0" w:type="auto"/>
        <w:jc w:val="center"/>
        <w:tblLook w:val="04E0" w:firstRow="1" w:lastRow="1" w:firstColumn="1" w:lastColumn="0" w:noHBand="0" w:noVBand="1"/>
      </w:tblPr>
      <w:tblGrid>
        <w:gridCol w:w="1477"/>
        <w:gridCol w:w="1557"/>
        <w:gridCol w:w="1399"/>
      </w:tblGrid>
      <w:tr w:rsidR="00677EF1" w:rsidTr="006F238C">
        <w:trPr>
          <w:jc w:val="center"/>
        </w:trPr>
        <w:tc>
          <w:tcPr>
            <w:tcW w:w="1477" w:type="dxa"/>
            <w:shd w:val="clear" w:color="auto" w:fill="58595B"/>
          </w:tcPr>
          <w:p w:rsidR="00677EF1" w:rsidRDefault="00677EF1" w:rsidP="0001768B">
            <w:pPr>
              <w:pStyle w:val="WhiteText"/>
              <w:keepNext/>
              <w:jc w:val="both"/>
            </w:pPr>
            <w:r>
              <w:t>Answer</w:t>
            </w:r>
          </w:p>
        </w:tc>
        <w:tc>
          <w:tcPr>
            <w:tcW w:w="1557" w:type="dxa"/>
            <w:shd w:val="clear" w:color="auto" w:fill="58595B"/>
          </w:tcPr>
          <w:p w:rsidR="00677EF1" w:rsidRDefault="00677EF1" w:rsidP="0001768B">
            <w:pPr>
              <w:pStyle w:val="WhiteText"/>
              <w:keepNext/>
              <w:jc w:val="both"/>
            </w:pPr>
            <w:r>
              <w:t>Response</w:t>
            </w:r>
          </w:p>
        </w:tc>
        <w:tc>
          <w:tcPr>
            <w:tcW w:w="1399" w:type="dxa"/>
            <w:shd w:val="clear" w:color="auto" w:fill="58595B"/>
          </w:tcPr>
          <w:p w:rsidR="00677EF1" w:rsidRDefault="00677EF1" w:rsidP="0001768B">
            <w:pPr>
              <w:pStyle w:val="WhiteText"/>
              <w:keepNext/>
              <w:jc w:val="both"/>
            </w:pPr>
            <w:r>
              <w:t>%</w:t>
            </w:r>
          </w:p>
        </w:tc>
      </w:tr>
      <w:tr w:rsidR="00677EF1" w:rsidTr="006F238C">
        <w:trPr>
          <w:jc w:val="center"/>
        </w:trPr>
        <w:tc>
          <w:tcPr>
            <w:tcW w:w="1477" w:type="dxa"/>
            <w:shd w:val="clear" w:color="auto" w:fill="FEFBE7"/>
          </w:tcPr>
          <w:p w:rsidR="00677EF1" w:rsidRDefault="00677EF1" w:rsidP="0001768B">
            <w:pPr>
              <w:keepNext/>
              <w:jc w:val="both"/>
            </w:pPr>
            <w:r>
              <w:t>16-19 years</w:t>
            </w:r>
          </w:p>
        </w:tc>
        <w:tc>
          <w:tcPr>
            <w:tcW w:w="1557" w:type="dxa"/>
            <w:shd w:val="clear" w:color="auto" w:fill="FEFBE7"/>
          </w:tcPr>
          <w:p w:rsidR="00677EF1" w:rsidRDefault="00677EF1" w:rsidP="0001768B">
            <w:pPr>
              <w:keepNext/>
              <w:jc w:val="both"/>
            </w:pPr>
            <w:r>
              <w:t>123</w:t>
            </w:r>
          </w:p>
        </w:tc>
        <w:tc>
          <w:tcPr>
            <w:tcW w:w="1399" w:type="dxa"/>
            <w:shd w:val="clear" w:color="auto" w:fill="FEFBE7"/>
          </w:tcPr>
          <w:p w:rsidR="00677EF1" w:rsidRDefault="00677EF1" w:rsidP="0001768B">
            <w:pPr>
              <w:keepNext/>
              <w:jc w:val="both"/>
            </w:pPr>
            <w:r>
              <w:t>15%</w:t>
            </w:r>
          </w:p>
        </w:tc>
      </w:tr>
      <w:tr w:rsidR="00677EF1" w:rsidTr="006F238C">
        <w:trPr>
          <w:jc w:val="center"/>
        </w:trPr>
        <w:tc>
          <w:tcPr>
            <w:tcW w:w="1477" w:type="dxa"/>
          </w:tcPr>
          <w:p w:rsidR="00677EF1" w:rsidRDefault="00677EF1" w:rsidP="0001768B">
            <w:pPr>
              <w:keepNext/>
              <w:jc w:val="both"/>
            </w:pPr>
            <w:r>
              <w:t>20-24 years</w:t>
            </w:r>
          </w:p>
        </w:tc>
        <w:tc>
          <w:tcPr>
            <w:tcW w:w="1557" w:type="dxa"/>
          </w:tcPr>
          <w:p w:rsidR="00677EF1" w:rsidRDefault="00677EF1" w:rsidP="0001768B">
            <w:pPr>
              <w:keepNext/>
              <w:jc w:val="both"/>
            </w:pPr>
            <w:r>
              <w:t>40</w:t>
            </w:r>
          </w:p>
        </w:tc>
        <w:tc>
          <w:tcPr>
            <w:tcW w:w="1399" w:type="dxa"/>
          </w:tcPr>
          <w:p w:rsidR="00677EF1" w:rsidRDefault="00677EF1" w:rsidP="0001768B">
            <w:pPr>
              <w:keepNext/>
              <w:jc w:val="both"/>
            </w:pPr>
            <w:r>
              <w:t>5%</w:t>
            </w:r>
          </w:p>
        </w:tc>
      </w:tr>
      <w:tr w:rsidR="00677EF1" w:rsidTr="006F238C">
        <w:trPr>
          <w:jc w:val="center"/>
        </w:trPr>
        <w:tc>
          <w:tcPr>
            <w:tcW w:w="1477" w:type="dxa"/>
            <w:shd w:val="clear" w:color="auto" w:fill="FEFBE7"/>
          </w:tcPr>
          <w:p w:rsidR="00677EF1" w:rsidRDefault="00677EF1" w:rsidP="0001768B">
            <w:pPr>
              <w:keepNext/>
              <w:jc w:val="both"/>
            </w:pPr>
            <w:r>
              <w:t>25-34 years</w:t>
            </w:r>
          </w:p>
        </w:tc>
        <w:tc>
          <w:tcPr>
            <w:tcW w:w="1557" w:type="dxa"/>
            <w:shd w:val="clear" w:color="auto" w:fill="FEFBE7"/>
          </w:tcPr>
          <w:p w:rsidR="00677EF1" w:rsidRDefault="00677EF1" w:rsidP="0001768B">
            <w:pPr>
              <w:keepNext/>
              <w:jc w:val="both"/>
            </w:pPr>
            <w:r>
              <w:t>68</w:t>
            </w:r>
          </w:p>
        </w:tc>
        <w:tc>
          <w:tcPr>
            <w:tcW w:w="1399" w:type="dxa"/>
            <w:shd w:val="clear" w:color="auto" w:fill="FEFBE7"/>
          </w:tcPr>
          <w:p w:rsidR="00677EF1" w:rsidRDefault="00677EF1" w:rsidP="0001768B">
            <w:pPr>
              <w:keepNext/>
              <w:jc w:val="both"/>
            </w:pPr>
            <w:r>
              <w:t>8%</w:t>
            </w:r>
          </w:p>
        </w:tc>
      </w:tr>
      <w:tr w:rsidR="00677EF1" w:rsidTr="006F238C">
        <w:trPr>
          <w:jc w:val="center"/>
        </w:trPr>
        <w:tc>
          <w:tcPr>
            <w:tcW w:w="1477" w:type="dxa"/>
          </w:tcPr>
          <w:p w:rsidR="00677EF1" w:rsidRDefault="00677EF1" w:rsidP="0001768B">
            <w:pPr>
              <w:keepNext/>
              <w:jc w:val="both"/>
            </w:pPr>
            <w:r>
              <w:t>35-44 years</w:t>
            </w:r>
          </w:p>
        </w:tc>
        <w:tc>
          <w:tcPr>
            <w:tcW w:w="1557" w:type="dxa"/>
          </w:tcPr>
          <w:p w:rsidR="00677EF1" w:rsidRDefault="00677EF1" w:rsidP="0001768B">
            <w:pPr>
              <w:keepNext/>
              <w:jc w:val="both"/>
            </w:pPr>
            <w:r>
              <w:t>98</w:t>
            </w:r>
          </w:p>
        </w:tc>
        <w:tc>
          <w:tcPr>
            <w:tcW w:w="1399" w:type="dxa"/>
          </w:tcPr>
          <w:p w:rsidR="00677EF1" w:rsidRDefault="00677EF1" w:rsidP="0001768B">
            <w:pPr>
              <w:keepNext/>
              <w:jc w:val="both"/>
            </w:pPr>
            <w:r>
              <w:t>12%</w:t>
            </w:r>
          </w:p>
        </w:tc>
      </w:tr>
      <w:tr w:rsidR="00677EF1" w:rsidTr="006F238C">
        <w:trPr>
          <w:jc w:val="center"/>
        </w:trPr>
        <w:tc>
          <w:tcPr>
            <w:tcW w:w="1477" w:type="dxa"/>
            <w:shd w:val="clear" w:color="auto" w:fill="FEFBE7"/>
          </w:tcPr>
          <w:p w:rsidR="00677EF1" w:rsidRDefault="00677EF1" w:rsidP="0001768B">
            <w:pPr>
              <w:keepNext/>
              <w:jc w:val="both"/>
            </w:pPr>
            <w:r>
              <w:t>45-54 years</w:t>
            </w:r>
          </w:p>
        </w:tc>
        <w:tc>
          <w:tcPr>
            <w:tcW w:w="1557" w:type="dxa"/>
            <w:shd w:val="clear" w:color="auto" w:fill="FEFBE7"/>
          </w:tcPr>
          <w:p w:rsidR="00677EF1" w:rsidRDefault="00677EF1" w:rsidP="0001768B">
            <w:pPr>
              <w:keepNext/>
              <w:jc w:val="both"/>
            </w:pPr>
            <w:r>
              <w:t>175</w:t>
            </w:r>
          </w:p>
        </w:tc>
        <w:tc>
          <w:tcPr>
            <w:tcW w:w="1399" w:type="dxa"/>
            <w:shd w:val="clear" w:color="auto" w:fill="FEFBE7"/>
          </w:tcPr>
          <w:p w:rsidR="00677EF1" w:rsidRDefault="00677EF1" w:rsidP="0001768B">
            <w:pPr>
              <w:keepNext/>
              <w:jc w:val="both"/>
            </w:pPr>
            <w:r>
              <w:t>21%</w:t>
            </w:r>
          </w:p>
        </w:tc>
      </w:tr>
      <w:tr w:rsidR="00677EF1" w:rsidTr="006F238C">
        <w:trPr>
          <w:jc w:val="center"/>
        </w:trPr>
        <w:tc>
          <w:tcPr>
            <w:tcW w:w="1477" w:type="dxa"/>
          </w:tcPr>
          <w:p w:rsidR="00677EF1" w:rsidRDefault="00677EF1" w:rsidP="0001768B">
            <w:pPr>
              <w:keepNext/>
              <w:jc w:val="both"/>
            </w:pPr>
            <w:r>
              <w:t>55-64 years</w:t>
            </w:r>
          </w:p>
        </w:tc>
        <w:tc>
          <w:tcPr>
            <w:tcW w:w="1557" w:type="dxa"/>
          </w:tcPr>
          <w:p w:rsidR="00677EF1" w:rsidRDefault="00677EF1" w:rsidP="0001768B">
            <w:pPr>
              <w:keepNext/>
              <w:jc w:val="both"/>
            </w:pPr>
            <w:r>
              <w:t>166</w:t>
            </w:r>
          </w:p>
        </w:tc>
        <w:tc>
          <w:tcPr>
            <w:tcW w:w="1399" w:type="dxa"/>
          </w:tcPr>
          <w:p w:rsidR="00677EF1" w:rsidRDefault="00677EF1" w:rsidP="0001768B">
            <w:pPr>
              <w:keepNext/>
              <w:jc w:val="both"/>
            </w:pPr>
            <w:r>
              <w:t>20%</w:t>
            </w:r>
          </w:p>
        </w:tc>
      </w:tr>
      <w:tr w:rsidR="00677EF1" w:rsidTr="006F238C">
        <w:trPr>
          <w:jc w:val="center"/>
        </w:trPr>
        <w:tc>
          <w:tcPr>
            <w:tcW w:w="1477" w:type="dxa"/>
            <w:shd w:val="clear" w:color="auto" w:fill="FEFBE7"/>
          </w:tcPr>
          <w:p w:rsidR="00677EF1" w:rsidRDefault="00677EF1" w:rsidP="0001768B">
            <w:pPr>
              <w:keepNext/>
              <w:jc w:val="both"/>
            </w:pPr>
            <w:r>
              <w:t>65+ years</w:t>
            </w:r>
          </w:p>
        </w:tc>
        <w:tc>
          <w:tcPr>
            <w:tcW w:w="1557" w:type="dxa"/>
            <w:shd w:val="clear" w:color="auto" w:fill="FEFBE7"/>
          </w:tcPr>
          <w:p w:rsidR="00677EF1" w:rsidRDefault="00677EF1" w:rsidP="0001768B">
            <w:pPr>
              <w:keepNext/>
              <w:jc w:val="both"/>
            </w:pPr>
            <w:r>
              <w:t>133</w:t>
            </w:r>
          </w:p>
        </w:tc>
        <w:tc>
          <w:tcPr>
            <w:tcW w:w="1399" w:type="dxa"/>
            <w:shd w:val="clear" w:color="auto" w:fill="FEFBE7"/>
          </w:tcPr>
          <w:p w:rsidR="00677EF1" w:rsidRDefault="00677EF1" w:rsidP="0001768B">
            <w:pPr>
              <w:keepNext/>
              <w:jc w:val="both"/>
            </w:pPr>
            <w:r>
              <w:t>16%</w:t>
            </w:r>
          </w:p>
        </w:tc>
      </w:tr>
      <w:tr w:rsidR="00677EF1" w:rsidTr="006F238C">
        <w:trPr>
          <w:jc w:val="center"/>
        </w:trPr>
        <w:tc>
          <w:tcPr>
            <w:tcW w:w="1477" w:type="dxa"/>
          </w:tcPr>
          <w:p w:rsidR="00677EF1" w:rsidRDefault="00677EF1" w:rsidP="0001768B">
            <w:pPr>
              <w:keepNext/>
              <w:jc w:val="both"/>
            </w:pPr>
            <w:r>
              <w:t>Prefer not to say</w:t>
            </w:r>
          </w:p>
        </w:tc>
        <w:tc>
          <w:tcPr>
            <w:tcW w:w="1557" w:type="dxa"/>
          </w:tcPr>
          <w:p w:rsidR="00677EF1" w:rsidRDefault="00677EF1" w:rsidP="0001768B">
            <w:pPr>
              <w:keepNext/>
              <w:jc w:val="both"/>
            </w:pPr>
            <w:r>
              <w:t>13</w:t>
            </w:r>
          </w:p>
        </w:tc>
        <w:tc>
          <w:tcPr>
            <w:tcW w:w="1399" w:type="dxa"/>
          </w:tcPr>
          <w:p w:rsidR="00677EF1" w:rsidRDefault="00677EF1" w:rsidP="0001768B">
            <w:pPr>
              <w:keepNext/>
              <w:jc w:val="both"/>
            </w:pPr>
            <w:r>
              <w:t>2%</w:t>
            </w:r>
          </w:p>
        </w:tc>
      </w:tr>
      <w:tr w:rsidR="00677EF1" w:rsidTr="006F238C">
        <w:trPr>
          <w:jc w:val="center"/>
        </w:trPr>
        <w:tc>
          <w:tcPr>
            <w:tcW w:w="1477" w:type="dxa"/>
            <w:tcBorders>
              <w:top w:val="single" w:sz="4" w:space="0" w:color="969696"/>
            </w:tcBorders>
            <w:shd w:val="clear" w:color="auto" w:fill="FEFBE7"/>
          </w:tcPr>
          <w:p w:rsidR="00677EF1" w:rsidRDefault="00677EF1" w:rsidP="0001768B">
            <w:pPr>
              <w:keepNext/>
              <w:jc w:val="both"/>
            </w:pPr>
            <w:r>
              <w:t>Total</w:t>
            </w:r>
          </w:p>
        </w:tc>
        <w:tc>
          <w:tcPr>
            <w:tcW w:w="1557" w:type="dxa"/>
            <w:tcBorders>
              <w:top w:val="single" w:sz="4" w:space="0" w:color="969696"/>
            </w:tcBorders>
            <w:shd w:val="clear" w:color="auto" w:fill="FEFBE7"/>
          </w:tcPr>
          <w:p w:rsidR="00677EF1" w:rsidRDefault="00677EF1" w:rsidP="0001768B">
            <w:pPr>
              <w:keepNext/>
              <w:jc w:val="both"/>
            </w:pPr>
            <w:r>
              <w:t>816</w:t>
            </w:r>
          </w:p>
        </w:tc>
        <w:tc>
          <w:tcPr>
            <w:tcW w:w="1399" w:type="dxa"/>
            <w:tcBorders>
              <w:top w:val="single" w:sz="4" w:space="0" w:color="969696"/>
            </w:tcBorders>
            <w:shd w:val="clear" w:color="auto" w:fill="FEFBE7"/>
          </w:tcPr>
          <w:p w:rsidR="00677EF1" w:rsidRDefault="00677EF1" w:rsidP="0001768B">
            <w:pPr>
              <w:keepNext/>
              <w:jc w:val="both"/>
            </w:pPr>
            <w:r>
              <w:t>100%</w:t>
            </w:r>
          </w:p>
        </w:tc>
      </w:tr>
    </w:tbl>
    <w:p w:rsidR="00677EF1" w:rsidRDefault="00677EF1" w:rsidP="0001768B">
      <w:pPr>
        <w:jc w:val="both"/>
      </w:pPr>
    </w:p>
    <w:p w:rsidR="006F238C" w:rsidRDefault="006F238C" w:rsidP="0001768B">
      <w:pPr>
        <w:jc w:val="both"/>
      </w:pPr>
    </w:p>
    <w:p w:rsidR="006F238C" w:rsidRDefault="006F238C" w:rsidP="0001768B">
      <w:pPr>
        <w:jc w:val="both"/>
      </w:pPr>
    </w:p>
    <w:p w:rsidR="006F238C" w:rsidRDefault="006F238C" w:rsidP="0001768B">
      <w:pPr>
        <w:jc w:val="both"/>
      </w:pPr>
    </w:p>
    <w:p w:rsidR="006F238C" w:rsidRDefault="006F238C" w:rsidP="0001768B">
      <w:pPr>
        <w:jc w:val="both"/>
      </w:pPr>
    </w:p>
    <w:p w:rsidR="006F238C" w:rsidRDefault="006F238C" w:rsidP="0001768B">
      <w:pPr>
        <w:jc w:val="both"/>
      </w:pPr>
    </w:p>
    <w:p w:rsidR="006F238C" w:rsidRDefault="006F238C" w:rsidP="0001768B">
      <w:pPr>
        <w:jc w:val="both"/>
      </w:pPr>
    </w:p>
    <w:p w:rsidR="00206B51" w:rsidRDefault="00677EF1" w:rsidP="0001768B">
      <w:pPr>
        <w:jc w:val="both"/>
      </w:pPr>
      <w:r>
        <w:lastRenderedPageBreak/>
        <w:t xml:space="preserve">They came from all the 32 local councils in Scotland and equally carried the baton across all the council areas. There was as to be expected, given the domestic route of the QBR, largest numbers from Glasgow and carrying the baton in the city. </w:t>
      </w:r>
    </w:p>
    <w:tbl>
      <w:tblPr>
        <w:tblStyle w:val="QTable"/>
        <w:tblW w:w="9576" w:type="auto"/>
        <w:jc w:val="center"/>
        <w:tblLook w:val="04A0" w:firstRow="1" w:lastRow="0" w:firstColumn="1" w:lastColumn="0" w:noHBand="0" w:noVBand="1"/>
      </w:tblPr>
      <w:tblGrid>
        <w:gridCol w:w="1915"/>
        <w:gridCol w:w="1915"/>
        <w:gridCol w:w="1915"/>
      </w:tblGrid>
      <w:tr w:rsidR="00677EF1" w:rsidTr="006F238C">
        <w:trPr>
          <w:jc w:val="center"/>
        </w:trPr>
        <w:tc>
          <w:tcPr>
            <w:tcW w:w="1915" w:type="dxa"/>
            <w:shd w:val="clear" w:color="auto" w:fill="58595B"/>
          </w:tcPr>
          <w:p w:rsidR="00677EF1" w:rsidRDefault="00677EF1" w:rsidP="0001768B">
            <w:pPr>
              <w:pStyle w:val="WhiteText"/>
              <w:keepNext/>
              <w:jc w:val="both"/>
            </w:pPr>
            <w:r>
              <w:t>Question</w:t>
            </w:r>
          </w:p>
        </w:tc>
        <w:tc>
          <w:tcPr>
            <w:tcW w:w="1915" w:type="dxa"/>
            <w:shd w:val="clear" w:color="auto" w:fill="58595B"/>
          </w:tcPr>
          <w:p w:rsidR="00677EF1" w:rsidRDefault="00677EF1" w:rsidP="0001768B">
            <w:pPr>
              <w:pStyle w:val="WhiteText"/>
              <w:keepNext/>
              <w:jc w:val="both"/>
            </w:pPr>
            <w:r>
              <w:t>Authority in which I live`</w:t>
            </w:r>
          </w:p>
        </w:tc>
        <w:tc>
          <w:tcPr>
            <w:tcW w:w="1915" w:type="dxa"/>
            <w:shd w:val="clear" w:color="auto" w:fill="58595B"/>
          </w:tcPr>
          <w:p w:rsidR="00677EF1" w:rsidRDefault="00677EF1" w:rsidP="0001768B">
            <w:pPr>
              <w:pStyle w:val="WhiteText"/>
              <w:keepNext/>
              <w:jc w:val="both"/>
            </w:pPr>
            <w:r>
              <w:t>Authority in which I carried the Baton</w:t>
            </w:r>
          </w:p>
        </w:tc>
      </w:tr>
      <w:tr w:rsidR="00677EF1" w:rsidTr="006F238C">
        <w:trPr>
          <w:jc w:val="center"/>
        </w:trPr>
        <w:tc>
          <w:tcPr>
            <w:tcW w:w="1915" w:type="dxa"/>
            <w:shd w:val="clear" w:color="auto" w:fill="FEFBE7"/>
          </w:tcPr>
          <w:p w:rsidR="00677EF1" w:rsidRDefault="00677EF1" w:rsidP="0001768B">
            <w:pPr>
              <w:keepNext/>
              <w:jc w:val="both"/>
            </w:pPr>
            <w:r>
              <w:t>Aberdeen</w:t>
            </w:r>
          </w:p>
        </w:tc>
        <w:tc>
          <w:tcPr>
            <w:tcW w:w="1915" w:type="dxa"/>
            <w:shd w:val="clear" w:color="auto" w:fill="FEFBE7"/>
          </w:tcPr>
          <w:p w:rsidR="00677EF1" w:rsidRDefault="00677EF1" w:rsidP="0001768B">
            <w:pPr>
              <w:keepNext/>
              <w:jc w:val="both"/>
            </w:pPr>
            <w:r>
              <w:t>24</w:t>
            </w:r>
          </w:p>
        </w:tc>
        <w:tc>
          <w:tcPr>
            <w:tcW w:w="1915" w:type="dxa"/>
            <w:shd w:val="clear" w:color="auto" w:fill="FEFBE7"/>
          </w:tcPr>
          <w:p w:rsidR="00677EF1" w:rsidRDefault="00677EF1" w:rsidP="0001768B">
            <w:pPr>
              <w:keepNext/>
              <w:jc w:val="both"/>
            </w:pPr>
            <w:r>
              <w:t>29</w:t>
            </w:r>
          </w:p>
        </w:tc>
      </w:tr>
      <w:tr w:rsidR="00677EF1" w:rsidTr="006F238C">
        <w:trPr>
          <w:jc w:val="center"/>
        </w:trPr>
        <w:tc>
          <w:tcPr>
            <w:tcW w:w="1915" w:type="dxa"/>
          </w:tcPr>
          <w:p w:rsidR="00677EF1" w:rsidRDefault="00677EF1" w:rsidP="0001768B">
            <w:pPr>
              <w:keepNext/>
              <w:jc w:val="both"/>
            </w:pPr>
            <w:proofErr w:type="spellStart"/>
            <w:r>
              <w:t>Aberdeenshire</w:t>
            </w:r>
            <w:proofErr w:type="spellEnd"/>
          </w:p>
        </w:tc>
        <w:tc>
          <w:tcPr>
            <w:tcW w:w="1915" w:type="dxa"/>
          </w:tcPr>
          <w:p w:rsidR="00677EF1" w:rsidRDefault="00677EF1" w:rsidP="0001768B">
            <w:pPr>
              <w:keepNext/>
              <w:jc w:val="both"/>
            </w:pPr>
            <w:r>
              <w:t>37</w:t>
            </w:r>
          </w:p>
        </w:tc>
        <w:tc>
          <w:tcPr>
            <w:tcW w:w="1915" w:type="dxa"/>
          </w:tcPr>
          <w:p w:rsidR="00677EF1" w:rsidRDefault="00677EF1" w:rsidP="0001768B">
            <w:pPr>
              <w:keepNext/>
              <w:jc w:val="both"/>
            </w:pPr>
            <w:r>
              <w:t>31</w:t>
            </w:r>
          </w:p>
        </w:tc>
      </w:tr>
      <w:tr w:rsidR="00677EF1" w:rsidTr="006F238C">
        <w:trPr>
          <w:jc w:val="center"/>
        </w:trPr>
        <w:tc>
          <w:tcPr>
            <w:tcW w:w="1915" w:type="dxa"/>
            <w:shd w:val="clear" w:color="auto" w:fill="FEFBE7"/>
          </w:tcPr>
          <w:p w:rsidR="00677EF1" w:rsidRDefault="00677EF1" w:rsidP="0001768B">
            <w:pPr>
              <w:keepNext/>
              <w:jc w:val="both"/>
            </w:pPr>
            <w:r>
              <w:t>Angus</w:t>
            </w:r>
          </w:p>
        </w:tc>
        <w:tc>
          <w:tcPr>
            <w:tcW w:w="1915" w:type="dxa"/>
            <w:shd w:val="clear" w:color="auto" w:fill="FEFBE7"/>
          </w:tcPr>
          <w:p w:rsidR="00677EF1" w:rsidRDefault="00677EF1" w:rsidP="0001768B">
            <w:pPr>
              <w:keepNext/>
              <w:jc w:val="both"/>
            </w:pPr>
            <w:r>
              <w:t>19</w:t>
            </w:r>
          </w:p>
        </w:tc>
        <w:tc>
          <w:tcPr>
            <w:tcW w:w="1915" w:type="dxa"/>
            <w:shd w:val="clear" w:color="auto" w:fill="FEFBE7"/>
          </w:tcPr>
          <w:p w:rsidR="00677EF1" w:rsidRDefault="00677EF1" w:rsidP="0001768B">
            <w:pPr>
              <w:keepNext/>
              <w:jc w:val="both"/>
            </w:pPr>
            <w:r>
              <w:t>22</w:t>
            </w:r>
          </w:p>
        </w:tc>
      </w:tr>
      <w:tr w:rsidR="00677EF1" w:rsidTr="006F238C">
        <w:trPr>
          <w:jc w:val="center"/>
        </w:trPr>
        <w:tc>
          <w:tcPr>
            <w:tcW w:w="1915" w:type="dxa"/>
          </w:tcPr>
          <w:p w:rsidR="00677EF1" w:rsidRDefault="00677EF1" w:rsidP="0001768B">
            <w:pPr>
              <w:keepNext/>
              <w:jc w:val="both"/>
            </w:pPr>
            <w:r>
              <w:t xml:space="preserve">Argyll and </w:t>
            </w:r>
            <w:proofErr w:type="spellStart"/>
            <w:r>
              <w:t>Bute</w:t>
            </w:r>
            <w:proofErr w:type="spellEnd"/>
          </w:p>
        </w:tc>
        <w:tc>
          <w:tcPr>
            <w:tcW w:w="1915" w:type="dxa"/>
          </w:tcPr>
          <w:p w:rsidR="00677EF1" w:rsidRDefault="00677EF1" w:rsidP="0001768B">
            <w:pPr>
              <w:keepNext/>
              <w:jc w:val="both"/>
            </w:pPr>
            <w:r>
              <w:t>27</w:t>
            </w:r>
          </w:p>
        </w:tc>
        <w:tc>
          <w:tcPr>
            <w:tcW w:w="1915" w:type="dxa"/>
          </w:tcPr>
          <w:p w:rsidR="00677EF1" w:rsidRDefault="00677EF1" w:rsidP="0001768B">
            <w:pPr>
              <w:keepNext/>
              <w:jc w:val="both"/>
            </w:pPr>
            <w:r>
              <w:t>27</w:t>
            </w:r>
          </w:p>
        </w:tc>
      </w:tr>
      <w:tr w:rsidR="00677EF1" w:rsidTr="006F238C">
        <w:trPr>
          <w:jc w:val="center"/>
        </w:trPr>
        <w:tc>
          <w:tcPr>
            <w:tcW w:w="1915" w:type="dxa"/>
            <w:shd w:val="clear" w:color="auto" w:fill="FEFBE7"/>
          </w:tcPr>
          <w:p w:rsidR="00677EF1" w:rsidRDefault="00677EF1" w:rsidP="0001768B">
            <w:pPr>
              <w:keepNext/>
              <w:jc w:val="both"/>
            </w:pPr>
            <w:r>
              <w:t>Clackmannanshire</w:t>
            </w:r>
          </w:p>
        </w:tc>
        <w:tc>
          <w:tcPr>
            <w:tcW w:w="1915" w:type="dxa"/>
            <w:shd w:val="clear" w:color="auto" w:fill="FEFBE7"/>
          </w:tcPr>
          <w:p w:rsidR="00677EF1" w:rsidRDefault="00677EF1" w:rsidP="0001768B">
            <w:pPr>
              <w:keepNext/>
              <w:jc w:val="both"/>
            </w:pPr>
            <w:r>
              <w:t>21</w:t>
            </w:r>
          </w:p>
        </w:tc>
        <w:tc>
          <w:tcPr>
            <w:tcW w:w="1915" w:type="dxa"/>
            <w:shd w:val="clear" w:color="auto" w:fill="FEFBE7"/>
          </w:tcPr>
          <w:p w:rsidR="00677EF1" w:rsidRDefault="00677EF1" w:rsidP="0001768B">
            <w:pPr>
              <w:keepNext/>
              <w:jc w:val="both"/>
            </w:pPr>
            <w:r>
              <w:t>23</w:t>
            </w:r>
          </w:p>
        </w:tc>
      </w:tr>
      <w:tr w:rsidR="00677EF1" w:rsidTr="006F238C">
        <w:trPr>
          <w:jc w:val="center"/>
        </w:trPr>
        <w:tc>
          <w:tcPr>
            <w:tcW w:w="1915" w:type="dxa"/>
          </w:tcPr>
          <w:p w:rsidR="00677EF1" w:rsidRDefault="00677EF1" w:rsidP="0001768B">
            <w:pPr>
              <w:keepNext/>
              <w:jc w:val="both"/>
            </w:pPr>
            <w:r>
              <w:t>Dumfries and Galloway</w:t>
            </w:r>
          </w:p>
        </w:tc>
        <w:tc>
          <w:tcPr>
            <w:tcW w:w="1915" w:type="dxa"/>
          </w:tcPr>
          <w:p w:rsidR="00677EF1" w:rsidRDefault="00677EF1" w:rsidP="0001768B">
            <w:pPr>
              <w:keepNext/>
              <w:jc w:val="both"/>
            </w:pPr>
            <w:r>
              <w:t>20</w:t>
            </w:r>
          </w:p>
        </w:tc>
        <w:tc>
          <w:tcPr>
            <w:tcW w:w="1915" w:type="dxa"/>
          </w:tcPr>
          <w:p w:rsidR="00677EF1" w:rsidRDefault="00677EF1" w:rsidP="0001768B">
            <w:pPr>
              <w:keepNext/>
              <w:jc w:val="both"/>
            </w:pPr>
            <w:r>
              <w:t>23</w:t>
            </w:r>
          </w:p>
        </w:tc>
      </w:tr>
      <w:tr w:rsidR="00677EF1" w:rsidTr="006F238C">
        <w:trPr>
          <w:jc w:val="center"/>
        </w:trPr>
        <w:tc>
          <w:tcPr>
            <w:tcW w:w="1915" w:type="dxa"/>
            <w:shd w:val="clear" w:color="auto" w:fill="FEFBE7"/>
          </w:tcPr>
          <w:p w:rsidR="00677EF1" w:rsidRDefault="00677EF1" w:rsidP="0001768B">
            <w:pPr>
              <w:keepNext/>
              <w:jc w:val="both"/>
            </w:pPr>
            <w:r>
              <w:t>Dundee</w:t>
            </w:r>
          </w:p>
        </w:tc>
        <w:tc>
          <w:tcPr>
            <w:tcW w:w="1915" w:type="dxa"/>
            <w:shd w:val="clear" w:color="auto" w:fill="FEFBE7"/>
          </w:tcPr>
          <w:p w:rsidR="00677EF1" w:rsidRDefault="00677EF1" w:rsidP="0001768B">
            <w:pPr>
              <w:keepNext/>
              <w:jc w:val="both"/>
            </w:pPr>
            <w:r>
              <w:t>17</w:t>
            </w:r>
          </w:p>
        </w:tc>
        <w:tc>
          <w:tcPr>
            <w:tcW w:w="1915" w:type="dxa"/>
            <w:shd w:val="clear" w:color="auto" w:fill="FEFBE7"/>
          </w:tcPr>
          <w:p w:rsidR="00677EF1" w:rsidRDefault="00677EF1" w:rsidP="0001768B">
            <w:pPr>
              <w:keepNext/>
              <w:jc w:val="both"/>
            </w:pPr>
            <w:r>
              <w:t>19</w:t>
            </w:r>
          </w:p>
        </w:tc>
      </w:tr>
      <w:tr w:rsidR="00677EF1" w:rsidTr="006F238C">
        <w:trPr>
          <w:jc w:val="center"/>
        </w:trPr>
        <w:tc>
          <w:tcPr>
            <w:tcW w:w="1915" w:type="dxa"/>
          </w:tcPr>
          <w:p w:rsidR="00677EF1" w:rsidRDefault="00677EF1" w:rsidP="0001768B">
            <w:pPr>
              <w:keepNext/>
              <w:jc w:val="both"/>
            </w:pPr>
            <w:r>
              <w:t>East Ayrshire</w:t>
            </w:r>
          </w:p>
        </w:tc>
        <w:tc>
          <w:tcPr>
            <w:tcW w:w="1915" w:type="dxa"/>
          </w:tcPr>
          <w:p w:rsidR="00677EF1" w:rsidRDefault="00677EF1" w:rsidP="0001768B">
            <w:pPr>
              <w:keepNext/>
              <w:jc w:val="both"/>
            </w:pPr>
            <w:r>
              <w:t>20</w:t>
            </w:r>
          </w:p>
        </w:tc>
        <w:tc>
          <w:tcPr>
            <w:tcW w:w="1915" w:type="dxa"/>
          </w:tcPr>
          <w:p w:rsidR="00677EF1" w:rsidRDefault="00677EF1" w:rsidP="0001768B">
            <w:pPr>
              <w:keepNext/>
              <w:jc w:val="both"/>
            </w:pPr>
            <w:r>
              <w:t>23</w:t>
            </w:r>
          </w:p>
        </w:tc>
      </w:tr>
      <w:tr w:rsidR="00677EF1" w:rsidTr="006F238C">
        <w:trPr>
          <w:jc w:val="center"/>
        </w:trPr>
        <w:tc>
          <w:tcPr>
            <w:tcW w:w="1915" w:type="dxa"/>
            <w:shd w:val="clear" w:color="auto" w:fill="FEFBE7"/>
          </w:tcPr>
          <w:p w:rsidR="00677EF1" w:rsidRDefault="00677EF1" w:rsidP="0001768B">
            <w:pPr>
              <w:keepNext/>
              <w:jc w:val="both"/>
            </w:pPr>
            <w:r>
              <w:t>East Dunbartonshire</w:t>
            </w:r>
          </w:p>
        </w:tc>
        <w:tc>
          <w:tcPr>
            <w:tcW w:w="1915" w:type="dxa"/>
            <w:shd w:val="clear" w:color="auto" w:fill="FEFBE7"/>
          </w:tcPr>
          <w:p w:rsidR="00677EF1" w:rsidRDefault="00677EF1" w:rsidP="0001768B">
            <w:pPr>
              <w:keepNext/>
              <w:jc w:val="both"/>
            </w:pPr>
            <w:r>
              <w:t>30</w:t>
            </w:r>
          </w:p>
        </w:tc>
        <w:tc>
          <w:tcPr>
            <w:tcW w:w="1915" w:type="dxa"/>
            <w:shd w:val="clear" w:color="auto" w:fill="FEFBE7"/>
          </w:tcPr>
          <w:p w:rsidR="00677EF1" w:rsidRDefault="00677EF1" w:rsidP="0001768B">
            <w:pPr>
              <w:keepNext/>
              <w:jc w:val="both"/>
            </w:pPr>
            <w:r>
              <w:t>17</w:t>
            </w:r>
          </w:p>
        </w:tc>
      </w:tr>
      <w:tr w:rsidR="00677EF1" w:rsidTr="006F238C">
        <w:trPr>
          <w:jc w:val="center"/>
        </w:trPr>
        <w:tc>
          <w:tcPr>
            <w:tcW w:w="1915" w:type="dxa"/>
          </w:tcPr>
          <w:p w:rsidR="00677EF1" w:rsidRDefault="00677EF1" w:rsidP="0001768B">
            <w:pPr>
              <w:keepNext/>
              <w:jc w:val="both"/>
            </w:pPr>
            <w:r>
              <w:t>East Lothian</w:t>
            </w:r>
          </w:p>
        </w:tc>
        <w:tc>
          <w:tcPr>
            <w:tcW w:w="1915" w:type="dxa"/>
          </w:tcPr>
          <w:p w:rsidR="00677EF1" w:rsidRDefault="00677EF1" w:rsidP="0001768B">
            <w:pPr>
              <w:keepNext/>
              <w:jc w:val="both"/>
            </w:pPr>
            <w:r>
              <w:t>22</w:t>
            </w:r>
          </w:p>
        </w:tc>
        <w:tc>
          <w:tcPr>
            <w:tcW w:w="1915" w:type="dxa"/>
          </w:tcPr>
          <w:p w:rsidR="00677EF1" w:rsidRDefault="00677EF1" w:rsidP="0001768B">
            <w:pPr>
              <w:keepNext/>
              <w:jc w:val="both"/>
            </w:pPr>
            <w:r>
              <w:t>27</w:t>
            </w:r>
          </w:p>
        </w:tc>
      </w:tr>
      <w:tr w:rsidR="00677EF1" w:rsidTr="006F238C">
        <w:trPr>
          <w:jc w:val="center"/>
        </w:trPr>
        <w:tc>
          <w:tcPr>
            <w:tcW w:w="1915" w:type="dxa"/>
            <w:shd w:val="clear" w:color="auto" w:fill="FEFBE7"/>
          </w:tcPr>
          <w:p w:rsidR="00677EF1" w:rsidRDefault="00677EF1" w:rsidP="0001768B">
            <w:pPr>
              <w:keepNext/>
              <w:jc w:val="both"/>
            </w:pPr>
            <w:r>
              <w:t>East Renfrewshire</w:t>
            </w:r>
          </w:p>
        </w:tc>
        <w:tc>
          <w:tcPr>
            <w:tcW w:w="1915" w:type="dxa"/>
            <w:shd w:val="clear" w:color="auto" w:fill="FEFBE7"/>
          </w:tcPr>
          <w:p w:rsidR="00677EF1" w:rsidRDefault="00677EF1" w:rsidP="0001768B">
            <w:pPr>
              <w:keepNext/>
              <w:jc w:val="both"/>
            </w:pPr>
            <w:r>
              <w:t>22</w:t>
            </w:r>
          </w:p>
        </w:tc>
        <w:tc>
          <w:tcPr>
            <w:tcW w:w="1915" w:type="dxa"/>
            <w:shd w:val="clear" w:color="auto" w:fill="FEFBE7"/>
          </w:tcPr>
          <w:p w:rsidR="00677EF1" w:rsidRDefault="00677EF1" w:rsidP="0001768B">
            <w:pPr>
              <w:keepNext/>
              <w:jc w:val="both"/>
            </w:pPr>
            <w:r>
              <w:t>23</w:t>
            </w:r>
          </w:p>
        </w:tc>
      </w:tr>
      <w:tr w:rsidR="00677EF1" w:rsidTr="006F238C">
        <w:trPr>
          <w:jc w:val="center"/>
        </w:trPr>
        <w:tc>
          <w:tcPr>
            <w:tcW w:w="1915" w:type="dxa"/>
          </w:tcPr>
          <w:p w:rsidR="00677EF1" w:rsidRDefault="00677EF1" w:rsidP="0001768B">
            <w:pPr>
              <w:keepNext/>
              <w:jc w:val="both"/>
            </w:pPr>
            <w:r>
              <w:t>Edinburgh</w:t>
            </w:r>
          </w:p>
        </w:tc>
        <w:tc>
          <w:tcPr>
            <w:tcW w:w="1915" w:type="dxa"/>
          </w:tcPr>
          <w:p w:rsidR="00677EF1" w:rsidRDefault="00677EF1" w:rsidP="0001768B">
            <w:pPr>
              <w:keepNext/>
              <w:jc w:val="both"/>
            </w:pPr>
            <w:r>
              <w:t>25</w:t>
            </w:r>
          </w:p>
        </w:tc>
        <w:tc>
          <w:tcPr>
            <w:tcW w:w="1915" w:type="dxa"/>
          </w:tcPr>
          <w:p w:rsidR="00677EF1" w:rsidRDefault="00677EF1" w:rsidP="0001768B">
            <w:pPr>
              <w:keepNext/>
              <w:jc w:val="both"/>
            </w:pPr>
            <w:r>
              <w:t>25</w:t>
            </w:r>
          </w:p>
        </w:tc>
      </w:tr>
      <w:tr w:rsidR="00677EF1" w:rsidTr="006F238C">
        <w:trPr>
          <w:jc w:val="center"/>
        </w:trPr>
        <w:tc>
          <w:tcPr>
            <w:tcW w:w="1915" w:type="dxa"/>
            <w:shd w:val="clear" w:color="auto" w:fill="FEFBE7"/>
          </w:tcPr>
          <w:p w:rsidR="00677EF1" w:rsidRDefault="00677EF1" w:rsidP="0001768B">
            <w:pPr>
              <w:keepNext/>
              <w:jc w:val="both"/>
            </w:pPr>
            <w:r>
              <w:t>Falkirk</w:t>
            </w:r>
          </w:p>
        </w:tc>
        <w:tc>
          <w:tcPr>
            <w:tcW w:w="1915" w:type="dxa"/>
            <w:shd w:val="clear" w:color="auto" w:fill="FEFBE7"/>
          </w:tcPr>
          <w:p w:rsidR="00677EF1" w:rsidRDefault="00677EF1" w:rsidP="0001768B">
            <w:pPr>
              <w:keepNext/>
              <w:jc w:val="both"/>
            </w:pPr>
            <w:r>
              <w:t>22</w:t>
            </w:r>
          </w:p>
        </w:tc>
        <w:tc>
          <w:tcPr>
            <w:tcW w:w="1915" w:type="dxa"/>
            <w:shd w:val="clear" w:color="auto" w:fill="FEFBE7"/>
          </w:tcPr>
          <w:p w:rsidR="00677EF1" w:rsidRDefault="00677EF1" w:rsidP="0001768B">
            <w:pPr>
              <w:keepNext/>
              <w:jc w:val="both"/>
            </w:pPr>
            <w:r>
              <w:t>23</w:t>
            </w:r>
          </w:p>
        </w:tc>
      </w:tr>
      <w:tr w:rsidR="00677EF1" w:rsidTr="006F238C">
        <w:trPr>
          <w:jc w:val="center"/>
        </w:trPr>
        <w:tc>
          <w:tcPr>
            <w:tcW w:w="1915" w:type="dxa"/>
          </w:tcPr>
          <w:p w:rsidR="00677EF1" w:rsidRDefault="00677EF1" w:rsidP="0001768B">
            <w:pPr>
              <w:keepNext/>
              <w:jc w:val="both"/>
            </w:pPr>
            <w:r>
              <w:t>Fife</w:t>
            </w:r>
          </w:p>
        </w:tc>
        <w:tc>
          <w:tcPr>
            <w:tcW w:w="1915" w:type="dxa"/>
          </w:tcPr>
          <w:p w:rsidR="00677EF1" w:rsidRDefault="00677EF1" w:rsidP="0001768B">
            <w:pPr>
              <w:keepNext/>
              <w:jc w:val="both"/>
            </w:pPr>
            <w:r>
              <w:t>26</w:t>
            </w:r>
          </w:p>
        </w:tc>
        <w:tc>
          <w:tcPr>
            <w:tcW w:w="1915" w:type="dxa"/>
          </w:tcPr>
          <w:p w:rsidR="00677EF1" w:rsidRDefault="00677EF1" w:rsidP="0001768B">
            <w:pPr>
              <w:keepNext/>
              <w:jc w:val="both"/>
            </w:pPr>
            <w:r>
              <w:t>24</w:t>
            </w:r>
          </w:p>
        </w:tc>
      </w:tr>
      <w:tr w:rsidR="00677EF1" w:rsidTr="006F238C">
        <w:trPr>
          <w:jc w:val="center"/>
        </w:trPr>
        <w:tc>
          <w:tcPr>
            <w:tcW w:w="1915" w:type="dxa"/>
            <w:shd w:val="clear" w:color="auto" w:fill="FEFBE7"/>
          </w:tcPr>
          <w:p w:rsidR="00677EF1" w:rsidRDefault="00677EF1" w:rsidP="0001768B">
            <w:pPr>
              <w:keepNext/>
              <w:jc w:val="both"/>
            </w:pPr>
            <w:r>
              <w:t>Glasgow</w:t>
            </w:r>
          </w:p>
        </w:tc>
        <w:tc>
          <w:tcPr>
            <w:tcW w:w="1915" w:type="dxa"/>
            <w:shd w:val="clear" w:color="auto" w:fill="FEFBE7"/>
          </w:tcPr>
          <w:p w:rsidR="00677EF1" w:rsidRDefault="00677EF1" w:rsidP="0001768B">
            <w:pPr>
              <w:keepNext/>
              <w:jc w:val="both"/>
            </w:pPr>
            <w:r>
              <w:t>68</w:t>
            </w:r>
          </w:p>
        </w:tc>
        <w:tc>
          <w:tcPr>
            <w:tcW w:w="1915" w:type="dxa"/>
            <w:shd w:val="clear" w:color="auto" w:fill="FEFBE7"/>
          </w:tcPr>
          <w:p w:rsidR="00677EF1" w:rsidRDefault="00677EF1" w:rsidP="0001768B">
            <w:pPr>
              <w:keepNext/>
              <w:jc w:val="both"/>
            </w:pPr>
            <w:r>
              <w:t>84</w:t>
            </w:r>
          </w:p>
        </w:tc>
      </w:tr>
      <w:tr w:rsidR="00677EF1" w:rsidTr="006F238C">
        <w:trPr>
          <w:jc w:val="center"/>
        </w:trPr>
        <w:tc>
          <w:tcPr>
            <w:tcW w:w="1915" w:type="dxa"/>
          </w:tcPr>
          <w:p w:rsidR="00677EF1" w:rsidRDefault="00677EF1" w:rsidP="0001768B">
            <w:pPr>
              <w:keepNext/>
              <w:jc w:val="both"/>
            </w:pPr>
            <w:r>
              <w:t>Highland</w:t>
            </w:r>
          </w:p>
        </w:tc>
        <w:tc>
          <w:tcPr>
            <w:tcW w:w="1915" w:type="dxa"/>
          </w:tcPr>
          <w:p w:rsidR="00677EF1" w:rsidRDefault="00677EF1" w:rsidP="0001768B">
            <w:pPr>
              <w:keepNext/>
              <w:jc w:val="both"/>
            </w:pPr>
            <w:r>
              <w:t>18</w:t>
            </w:r>
          </w:p>
        </w:tc>
        <w:tc>
          <w:tcPr>
            <w:tcW w:w="1915" w:type="dxa"/>
          </w:tcPr>
          <w:p w:rsidR="00677EF1" w:rsidRDefault="00677EF1" w:rsidP="0001768B">
            <w:pPr>
              <w:keepNext/>
              <w:jc w:val="both"/>
            </w:pPr>
            <w:r>
              <w:t>16</w:t>
            </w:r>
          </w:p>
        </w:tc>
      </w:tr>
      <w:tr w:rsidR="00677EF1" w:rsidTr="006F238C">
        <w:trPr>
          <w:jc w:val="center"/>
        </w:trPr>
        <w:tc>
          <w:tcPr>
            <w:tcW w:w="1915" w:type="dxa"/>
            <w:shd w:val="clear" w:color="auto" w:fill="FEFBE7"/>
          </w:tcPr>
          <w:p w:rsidR="00677EF1" w:rsidRDefault="00677EF1" w:rsidP="0001768B">
            <w:pPr>
              <w:keepNext/>
              <w:jc w:val="both"/>
            </w:pPr>
            <w:proofErr w:type="spellStart"/>
            <w:r>
              <w:t>Inverclyde</w:t>
            </w:r>
            <w:proofErr w:type="spellEnd"/>
          </w:p>
        </w:tc>
        <w:tc>
          <w:tcPr>
            <w:tcW w:w="1915" w:type="dxa"/>
            <w:shd w:val="clear" w:color="auto" w:fill="FEFBE7"/>
          </w:tcPr>
          <w:p w:rsidR="00677EF1" w:rsidRDefault="00677EF1" w:rsidP="0001768B">
            <w:pPr>
              <w:keepNext/>
              <w:jc w:val="both"/>
            </w:pPr>
            <w:r>
              <w:t>17</w:t>
            </w:r>
          </w:p>
        </w:tc>
        <w:tc>
          <w:tcPr>
            <w:tcW w:w="1915" w:type="dxa"/>
            <w:shd w:val="clear" w:color="auto" w:fill="FEFBE7"/>
          </w:tcPr>
          <w:p w:rsidR="00677EF1" w:rsidRDefault="00677EF1" w:rsidP="0001768B">
            <w:pPr>
              <w:keepNext/>
              <w:jc w:val="both"/>
            </w:pPr>
            <w:r>
              <w:t>18</w:t>
            </w:r>
          </w:p>
        </w:tc>
      </w:tr>
      <w:tr w:rsidR="00677EF1" w:rsidTr="006F238C">
        <w:trPr>
          <w:jc w:val="center"/>
        </w:trPr>
        <w:tc>
          <w:tcPr>
            <w:tcW w:w="1915" w:type="dxa"/>
          </w:tcPr>
          <w:p w:rsidR="00677EF1" w:rsidRDefault="00677EF1" w:rsidP="0001768B">
            <w:pPr>
              <w:keepNext/>
              <w:jc w:val="both"/>
            </w:pPr>
            <w:r>
              <w:t>Midlothian</w:t>
            </w:r>
          </w:p>
        </w:tc>
        <w:tc>
          <w:tcPr>
            <w:tcW w:w="1915" w:type="dxa"/>
          </w:tcPr>
          <w:p w:rsidR="00677EF1" w:rsidRDefault="00677EF1" w:rsidP="0001768B">
            <w:pPr>
              <w:keepNext/>
              <w:jc w:val="both"/>
            </w:pPr>
            <w:r>
              <w:t>24</w:t>
            </w:r>
          </w:p>
        </w:tc>
        <w:tc>
          <w:tcPr>
            <w:tcW w:w="1915" w:type="dxa"/>
          </w:tcPr>
          <w:p w:rsidR="00677EF1" w:rsidRDefault="00677EF1" w:rsidP="0001768B">
            <w:pPr>
              <w:keepNext/>
              <w:jc w:val="both"/>
            </w:pPr>
            <w:r>
              <w:t>31</w:t>
            </w:r>
          </w:p>
        </w:tc>
      </w:tr>
      <w:tr w:rsidR="00677EF1" w:rsidTr="006F238C">
        <w:trPr>
          <w:jc w:val="center"/>
        </w:trPr>
        <w:tc>
          <w:tcPr>
            <w:tcW w:w="1915" w:type="dxa"/>
            <w:shd w:val="clear" w:color="auto" w:fill="FEFBE7"/>
          </w:tcPr>
          <w:p w:rsidR="00677EF1" w:rsidRDefault="00677EF1" w:rsidP="0001768B">
            <w:pPr>
              <w:keepNext/>
              <w:jc w:val="both"/>
            </w:pPr>
            <w:r>
              <w:t>Moray</w:t>
            </w:r>
          </w:p>
        </w:tc>
        <w:tc>
          <w:tcPr>
            <w:tcW w:w="1915" w:type="dxa"/>
            <w:shd w:val="clear" w:color="auto" w:fill="FEFBE7"/>
          </w:tcPr>
          <w:p w:rsidR="00677EF1" w:rsidRDefault="00677EF1" w:rsidP="0001768B">
            <w:pPr>
              <w:keepNext/>
              <w:jc w:val="both"/>
            </w:pPr>
            <w:r>
              <w:t>26</w:t>
            </w:r>
          </w:p>
        </w:tc>
        <w:tc>
          <w:tcPr>
            <w:tcW w:w="1915" w:type="dxa"/>
            <w:shd w:val="clear" w:color="auto" w:fill="FEFBE7"/>
          </w:tcPr>
          <w:p w:rsidR="00677EF1" w:rsidRDefault="00677EF1" w:rsidP="0001768B">
            <w:pPr>
              <w:keepNext/>
              <w:jc w:val="both"/>
            </w:pPr>
            <w:r>
              <w:t>31</w:t>
            </w:r>
          </w:p>
        </w:tc>
      </w:tr>
      <w:tr w:rsidR="00677EF1" w:rsidTr="006F238C">
        <w:trPr>
          <w:jc w:val="center"/>
        </w:trPr>
        <w:tc>
          <w:tcPr>
            <w:tcW w:w="1915" w:type="dxa"/>
          </w:tcPr>
          <w:p w:rsidR="00677EF1" w:rsidRDefault="00677EF1" w:rsidP="0001768B">
            <w:pPr>
              <w:keepNext/>
              <w:jc w:val="both"/>
            </w:pPr>
            <w:r>
              <w:t>Na h-</w:t>
            </w:r>
            <w:proofErr w:type="spellStart"/>
            <w:r>
              <w:t>Eileanan</w:t>
            </w:r>
            <w:proofErr w:type="spellEnd"/>
            <w:r>
              <w:t xml:space="preserve"> </w:t>
            </w:r>
            <w:proofErr w:type="spellStart"/>
            <w:r>
              <w:t>Siar</w:t>
            </w:r>
            <w:proofErr w:type="spellEnd"/>
          </w:p>
        </w:tc>
        <w:tc>
          <w:tcPr>
            <w:tcW w:w="1915" w:type="dxa"/>
          </w:tcPr>
          <w:p w:rsidR="00677EF1" w:rsidRDefault="00677EF1" w:rsidP="0001768B">
            <w:pPr>
              <w:keepNext/>
              <w:jc w:val="both"/>
            </w:pPr>
            <w:r>
              <w:t>20</w:t>
            </w:r>
          </w:p>
        </w:tc>
        <w:tc>
          <w:tcPr>
            <w:tcW w:w="1915" w:type="dxa"/>
          </w:tcPr>
          <w:p w:rsidR="00677EF1" w:rsidRDefault="00677EF1" w:rsidP="0001768B">
            <w:pPr>
              <w:keepNext/>
              <w:jc w:val="both"/>
            </w:pPr>
            <w:r>
              <w:t>23</w:t>
            </w:r>
          </w:p>
        </w:tc>
      </w:tr>
      <w:tr w:rsidR="00677EF1" w:rsidTr="006F238C">
        <w:trPr>
          <w:jc w:val="center"/>
        </w:trPr>
        <w:tc>
          <w:tcPr>
            <w:tcW w:w="1915" w:type="dxa"/>
            <w:shd w:val="clear" w:color="auto" w:fill="FEFBE7"/>
          </w:tcPr>
          <w:p w:rsidR="00677EF1" w:rsidRDefault="00677EF1" w:rsidP="0001768B">
            <w:pPr>
              <w:keepNext/>
              <w:jc w:val="both"/>
            </w:pPr>
            <w:r>
              <w:t>North Ayrshire</w:t>
            </w:r>
          </w:p>
        </w:tc>
        <w:tc>
          <w:tcPr>
            <w:tcW w:w="1915" w:type="dxa"/>
            <w:shd w:val="clear" w:color="auto" w:fill="FEFBE7"/>
          </w:tcPr>
          <w:p w:rsidR="00677EF1" w:rsidRDefault="00677EF1" w:rsidP="0001768B">
            <w:pPr>
              <w:keepNext/>
              <w:jc w:val="both"/>
            </w:pPr>
            <w:r>
              <w:t>32</w:t>
            </w:r>
          </w:p>
        </w:tc>
        <w:tc>
          <w:tcPr>
            <w:tcW w:w="1915" w:type="dxa"/>
            <w:shd w:val="clear" w:color="auto" w:fill="FEFBE7"/>
          </w:tcPr>
          <w:p w:rsidR="00677EF1" w:rsidRDefault="00677EF1" w:rsidP="0001768B">
            <w:pPr>
              <w:keepNext/>
              <w:jc w:val="both"/>
            </w:pPr>
            <w:r>
              <w:t>30</w:t>
            </w:r>
          </w:p>
        </w:tc>
      </w:tr>
      <w:tr w:rsidR="00677EF1" w:rsidTr="006F238C">
        <w:trPr>
          <w:jc w:val="center"/>
        </w:trPr>
        <w:tc>
          <w:tcPr>
            <w:tcW w:w="1915" w:type="dxa"/>
          </w:tcPr>
          <w:p w:rsidR="00677EF1" w:rsidRDefault="00677EF1" w:rsidP="0001768B">
            <w:pPr>
              <w:keepNext/>
              <w:jc w:val="both"/>
            </w:pPr>
            <w:r>
              <w:t xml:space="preserve">North </w:t>
            </w:r>
            <w:proofErr w:type="spellStart"/>
            <w:r>
              <w:t>Lanarkshire</w:t>
            </w:r>
            <w:proofErr w:type="spellEnd"/>
          </w:p>
        </w:tc>
        <w:tc>
          <w:tcPr>
            <w:tcW w:w="1915" w:type="dxa"/>
          </w:tcPr>
          <w:p w:rsidR="00677EF1" w:rsidRDefault="00677EF1" w:rsidP="0001768B">
            <w:pPr>
              <w:keepNext/>
              <w:jc w:val="both"/>
            </w:pPr>
            <w:r>
              <w:t>21</w:t>
            </w:r>
          </w:p>
        </w:tc>
        <w:tc>
          <w:tcPr>
            <w:tcW w:w="1915" w:type="dxa"/>
          </w:tcPr>
          <w:p w:rsidR="00677EF1" w:rsidRDefault="00677EF1" w:rsidP="0001768B">
            <w:pPr>
              <w:keepNext/>
              <w:jc w:val="both"/>
            </w:pPr>
            <w:r>
              <w:t>17</w:t>
            </w:r>
          </w:p>
        </w:tc>
      </w:tr>
      <w:tr w:rsidR="00677EF1" w:rsidTr="006F238C">
        <w:trPr>
          <w:jc w:val="center"/>
        </w:trPr>
        <w:tc>
          <w:tcPr>
            <w:tcW w:w="1915" w:type="dxa"/>
            <w:shd w:val="clear" w:color="auto" w:fill="FEFBE7"/>
          </w:tcPr>
          <w:p w:rsidR="00677EF1" w:rsidRDefault="00677EF1" w:rsidP="0001768B">
            <w:pPr>
              <w:keepNext/>
              <w:jc w:val="both"/>
            </w:pPr>
            <w:r>
              <w:t>Orkney</w:t>
            </w:r>
          </w:p>
        </w:tc>
        <w:tc>
          <w:tcPr>
            <w:tcW w:w="1915" w:type="dxa"/>
            <w:shd w:val="clear" w:color="auto" w:fill="FEFBE7"/>
          </w:tcPr>
          <w:p w:rsidR="00677EF1" w:rsidRDefault="00677EF1" w:rsidP="0001768B">
            <w:pPr>
              <w:keepNext/>
              <w:jc w:val="both"/>
            </w:pPr>
            <w:r>
              <w:t>17</w:t>
            </w:r>
          </w:p>
        </w:tc>
        <w:tc>
          <w:tcPr>
            <w:tcW w:w="1915" w:type="dxa"/>
            <w:shd w:val="clear" w:color="auto" w:fill="FEFBE7"/>
          </w:tcPr>
          <w:p w:rsidR="00677EF1" w:rsidRDefault="00677EF1" w:rsidP="0001768B">
            <w:pPr>
              <w:keepNext/>
              <w:jc w:val="both"/>
            </w:pPr>
            <w:r>
              <w:t>18</w:t>
            </w:r>
          </w:p>
        </w:tc>
      </w:tr>
      <w:tr w:rsidR="00677EF1" w:rsidTr="006F238C">
        <w:trPr>
          <w:jc w:val="center"/>
        </w:trPr>
        <w:tc>
          <w:tcPr>
            <w:tcW w:w="1915" w:type="dxa"/>
          </w:tcPr>
          <w:p w:rsidR="00677EF1" w:rsidRDefault="00677EF1" w:rsidP="0001768B">
            <w:pPr>
              <w:keepNext/>
              <w:jc w:val="both"/>
            </w:pPr>
            <w:r>
              <w:t>Perth and Kinross</w:t>
            </w:r>
          </w:p>
        </w:tc>
        <w:tc>
          <w:tcPr>
            <w:tcW w:w="1915" w:type="dxa"/>
          </w:tcPr>
          <w:p w:rsidR="00677EF1" w:rsidRDefault="00677EF1" w:rsidP="0001768B">
            <w:pPr>
              <w:keepNext/>
              <w:jc w:val="both"/>
            </w:pPr>
            <w:r>
              <w:t>16</w:t>
            </w:r>
          </w:p>
        </w:tc>
        <w:tc>
          <w:tcPr>
            <w:tcW w:w="1915" w:type="dxa"/>
          </w:tcPr>
          <w:p w:rsidR="00677EF1" w:rsidRDefault="00677EF1" w:rsidP="0001768B">
            <w:pPr>
              <w:keepNext/>
              <w:jc w:val="both"/>
            </w:pPr>
            <w:r>
              <w:t>12</w:t>
            </w:r>
          </w:p>
        </w:tc>
      </w:tr>
      <w:tr w:rsidR="00677EF1" w:rsidTr="006F238C">
        <w:trPr>
          <w:jc w:val="center"/>
        </w:trPr>
        <w:tc>
          <w:tcPr>
            <w:tcW w:w="1915" w:type="dxa"/>
            <w:shd w:val="clear" w:color="auto" w:fill="FEFBE7"/>
          </w:tcPr>
          <w:p w:rsidR="00677EF1" w:rsidRDefault="00677EF1" w:rsidP="0001768B">
            <w:pPr>
              <w:keepNext/>
              <w:jc w:val="both"/>
            </w:pPr>
            <w:r>
              <w:t>Renfrewshire</w:t>
            </w:r>
          </w:p>
        </w:tc>
        <w:tc>
          <w:tcPr>
            <w:tcW w:w="1915" w:type="dxa"/>
            <w:shd w:val="clear" w:color="auto" w:fill="FEFBE7"/>
          </w:tcPr>
          <w:p w:rsidR="00677EF1" w:rsidRDefault="00677EF1" w:rsidP="0001768B">
            <w:pPr>
              <w:keepNext/>
              <w:jc w:val="both"/>
            </w:pPr>
            <w:r>
              <w:t>41</w:t>
            </w:r>
          </w:p>
        </w:tc>
        <w:tc>
          <w:tcPr>
            <w:tcW w:w="1915" w:type="dxa"/>
            <w:shd w:val="clear" w:color="auto" w:fill="FEFBE7"/>
          </w:tcPr>
          <w:p w:rsidR="00677EF1" w:rsidRDefault="00677EF1" w:rsidP="0001768B">
            <w:pPr>
              <w:keepNext/>
              <w:jc w:val="both"/>
            </w:pPr>
            <w:r>
              <w:t>39</w:t>
            </w:r>
          </w:p>
        </w:tc>
      </w:tr>
      <w:tr w:rsidR="00677EF1" w:rsidTr="006F238C">
        <w:trPr>
          <w:jc w:val="center"/>
        </w:trPr>
        <w:tc>
          <w:tcPr>
            <w:tcW w:w="1915" w:type="dxa"/>
          </w:tcPr>
          <w:p w:rsidR="00677EF1" w:rsidRDefault="00677EF1" w:rsidP="0001768B">
            <w:pPr>
              <w:keepNext/>
              <w:jc w:val="both"/>
            </w:pPr>
            <w:r>
              <w:t>Scottish Borders</w:t>
            </w:r>
          </w:p>
        </w:tc>
        <w:tc>
          <w:tcPr>
            <w:tcW w:w="1915" w:type="dxa"/>
          </w:tcPr>
          <w:p w:rsidR="00677EF1" w:rsidRDefault="00677EF1" w:rsidP="0001768B">
            <w:pPr>
              <w:keepNext/>
              <w:jc w:val="both"/>
            </w:pPr>
            <w:r>
              <w:t>35</w:t>
            </w:r>
          </w:p>
        </w:tc>
        <w:tc>
          <w:tcPr>
            <w:tcW w:w="1915" w:type="dxa"/>
          </w:tcPr>
          <w:p w:rsidR="00677EF1" w:rsidRDefault="00677EF1" w:rsidP="0001768B">
            <w:pPr>
              <w:keepNext/>
              <w:jc w:val="both"/>
            </w:pPr>
            <w:r>
              <w:t>33</w:t>
            </w:r>
          </w:p>
        </w:tc>
      </w:tr>
      <w:tr w:rsidR="00677EF1" w:rsidTr="006F238C">
        <w:trPr>
          <w:jc w:val="center"/>
        </w:trPr>
        <w:tc>
          <w:tcPr>
            <w:tcW w:w="1915" w:type="dxa"/>
            <w:shd w:val="clear" w:color="auto" w:fill="FEFBE7"/>
          </w:tcPr>
          <w:p w:rsidR="00677EF1" w:rsidRDefault="00677EF1" w:rsidP="0001768B">
            <w:pPr>
              <w:keepNext/>
              <w:jc w:val="both"/>
            </w:pPr>
            <w:r>
              <w:t>Shetland</w:t>
            </w:r>
          </w:p>
        </w:tc>
        <w:tc>
          <w:tcPr>
            <w:tcW w:w="1915" w:type="dxa"/>
            <w:shd w:val="clear" w:color="auto" w:fill="FEFBE7"/>
          </w:tcPr>
          <w:p w:rsidR="00677EF1" w:rsidRDefault="00677EF1" w:rsidP="0001768B">
            <w:pPr>
              <w:keepNext/>
              <w:jc w:val="both"/>
            </w:pPr>
            <w:r>
              <w:t>20</w:t>
            </w:r>
          </w:p>
        </w:tc>
        <w:tc>
          <w:tcPr>
            <w:tcW w:w="1915" w:type="dxa"/>
            <w:shd w:val="clear" w:color="auto" w:fill="FEFBE7"/>
          </w:tcPr>
          <w:p w:rsidR="00677EF1" w:rsidRDefault="00677EF1" w:rsidP="0001768B">
            <w:pPr>
              <w:keepNext/>
              <w:jc w:val="both"/>
            </w:pPr>
            <w:r>
              <w:t>19</w:t>
            </w:r>
          </w:p>
        </w:tc>
      </w:tr>
      <w:tr w:rsidR="00677EF1" w:rsidTr="006F238C">
        <w:trPr>
          <w:jc w:val="center"/>
        </w:trPr>
        <w:tc>
          <w:tcPr>
            <w:tcW w:w="1915" w:type="dxa"/>
          </w:tcPr>
          <w:p w:rsidR="00677EF1" w:rsidRDefault="00677EF1" w:rsidP="0001768B">
            <w:pPr>
              <w:keepNext/>
              <w:jc w:val="both"/>
            </w:pPr>
            <w:r>
              <w:t>South Ayrshire</w:t>
            </w:r>
          </w:p>
        </w:tc>
        <w:tc>
          <w:tcPr>
            <w:tcW w:w="1915" w:type="dxa"/>
          </w:tcPr>
          <w:p w:rsidR="00677EF1" w:rsidRDefault="00677EF1" w:rsidP="0001768B">
            <w:pPr>
              <w:keepNext/>
              <w:jc w:val="both"/>
            </w:pPr>
            <w:r>
              <w:t>15</w:t>
            </w:r>
          </w:p>
        </w:tc>
        <w:tc>
          <w:tcPr>
            <w:tcW w:w="1915" w:type="dxa"/>
          </w:tcPr>
          <w:p w:rsidR="00677EF1" w:rsidRDefault="00677EF1" w:rsidP="0001768B">
            <w:pPr>
              <w:keepNext/>
              <w:jc w:val="both"/>
            </w:pPr>
            <w:r>
              <w:t>15</w:t>
            </w:r>
          </w:p>
        </w:tc>
      </w:tr>
      <w:tr w:rsidR="00677EF1" w:rsidTr="006F238C">
        <w:trPr>
          <w:jc w:val="center"/>
        </w:trPr>
        <w:tc>
          <w:tcPr>
            <w:tcW w:w="1915" w:type="dxa"/>
            <w:shd w:val="clear" w:color="auto" w:fill="FEFBE7"/>
          </w:tcPr>
          <w:p w:rsidR="00677EF1" w:rsidRDefault="00677EF1" w:rsidP="0001768B">
            <w:pPr>
              <w:keepNext/>
              <w:jc w:val="both"/>
            </w:pPr>
            <w:r>
              <w:t xml:space="preserve">South </w:t>
            </w:r>
            <w:proofErr w:type="spellStart"/>
            <w:r>
              <w:t>Lanarkshire</w:t>
            </w:r>
            <w:proofErr w:type="spellEnd"/>
          </w:p>
        </w:tc>
        <w:tc>
          <w:tcPr>
            <w:tcW w:w="1915" w:type="dxa"/>
            <w:shd w:val="clear" w:color="auto" w:fill="FEFBE7"/>
          </w:tcPr>
          <w:p w:rsidR="00677EF1" w:rsidRDefault="00677EF1" w:rsidP="0001768B">
            <w:pPr>
              <w:keepNext/>
              <w:jc w:val="both"/>
            </w:pPr>
            <w:r>
              <w:t>26</w:t>
            </w:r>
          </w:p>
        </w:tc>
        <w:tc>
          <w:tcPr>
            <w:tcW w:w="1915" w:type="dxa"/>
            <w:shd w:val="clear" w:color="auto" w:fill="FEFBE7"/>
          </w:tcPr>
          <w:p w:rsidR="00677EF1" w:rsidRDefault="00677EF1" w:rsidP="0001768B">
            <w:pPr>
              <w:keepNext/>
              <w:jc w:val="both"/>
            </w:pPr>
            <w:r>
              <w:t>22</w:t>
            </w:r>
          </w:p>
        </w:tc>
      </w:tr>
      <w:tr w:rsidR="00677EF1" w:rsidTr="006F238C">
        <w:trPr>
          <w:jc w:val="center"/>
        </w:trPr>
        <w:tc>
          <w:tcPr>
            <w:tcW w:w="1915" w:type="dxa"/>
          </w:tcPr>
          <w:p w:rsidR="00677EF1" w:rsidRDefault="003F75A8" w:rsidP="0001768B">
            <w:pPr>
              <w:keepNext/>
              <w:jc w:val="both"/>
            </w:pPr>
            <w:proofErr w:type="spellStart"/>
            <w:r>
              <w:t>Stir</w:t>
            </w:r>
            <w:r w:rsidR="00677EF1">
              <w:t>ling</w:t>
            </w:r>
            <w:proofErr w:type="spellEnd"/>
          </w:p>
        </w:tc>
        <w:tc>
          <w:tcPr>
            <w:tcW w:w="1915" w:type="dxa"/>
          </w:tcPr>
          <w:p w:rsidR="00677EF1" w:rsidRDefault="00677EF1" w:rsidP="0001768B">
            <w:pPr>
              <w:keepNext/>
              <w:jc w:val="both"/>
            </w:pPr>
            <w:r>
              <w:t>22</w:t>
            </w:r>
          </w:p>
        </w:tc>
        <w:tc>
          <w:tcPr>
            <w:tcW w:w="1915" w:type="dxa"/>
          </w:tcPr>
          <w:p w:rsidR="00677EF1" w:rsidRDefault="00677EF1" w:rsidP="0001768B">
            <w:pPr>
              <w:keepNext/>
              <w:jc w:val="both"/>
            </w:pPr>
            <w:r>
              <w:t>22</w:t>
            </w:r>
          </w:p>
        </w:tc>
      </w:tr>
      <w:tr w:rsidR="00677EF1" w:rsidTr="006F238C">
        <w:trPr>
          <w:jc w:val="center"/>
        </w:trPr>
        <w:tc>
          <w:tcPr>
            <w:tcW w:w="1915" w:type="dxa"/>
            <w:shd w:val="clear" w:color="auto" w:fill="FEFBE7"/>
          </w:tcPr>
          <w:p w:rsidR="00677EF1" w:rsidRDefault="00677EF1" w:rsidP="0001768B">
            <w:pPr>
              <w:keepNext/>
              <w:jc w:val="both"/>
            </w:pPr>
            <w:r>
              <w:t>West Dunbartonshire</w:t>
            </w:r>
          </w:p>
        </w:tc>
        <w:tc>
          <w:tcPr>
            <w:tcW w:w="1915" w:type="dxa"/>
            <w:shd w:val="clear" w:color="auto" w:fill="FEFBE7"/>
          </w:tcPr>
          <w:p w:rsidR="00677EF1" w:rsidRDefault="00677EF1" w:rsidP="0001768B">
            <w:pPr>
              <w:keepNext/>
              <w:jc w:val="both"/>
            </w:pPr>
            <w:r>
              <w:t>29</w:t>
            </w:r>
          </w:p>
        </w:tc>
        <w:tc>
          <w:tcPr>
            <w:tcW w:w="1915" w:type="dxa"/>
            <w:shd w:val="clear" w:color="auto" w:fill="FEFBE7"/>
          </w:tcPr>
          <w:p w:rsidR="00677EF1" w:rsidRDefault="00677EF1" w:rsidP="0001768B">
            <w:pPr>
              <w:keepNext/>
              <w:jc w:val="both"/>
            </w:pPr>
            <w:r>
              <w:t>33</w:t>
            </w:r>
          </w:p>
        </w:tc>
      </w:tr>
      <w:tr w:rsidR="00677EF1" w:rsidTr="006F238C">
        <w:trPr>
          <w:jc w:val="center"/>
        </w:trPr>
        <w:tc>
          <w:tcPr>
            <w:tcW w:w="1915" w:type="dxa"/>
          </w:tcPr>
          <w:p w:rsidR="00677EF1" w:rsidRDefault="00677EF1" w:rsidP="0001768B">
            <w:pPr>
              <w:keepNext/>
              <w:jc w:val="both"/>
            </w:pPr>
            <w:r>
              <w:t>West Lothian</w:t>
            </w:r>
          </w:p>
        </w:tc>
        <w:tc>
          <w:tcPr>
            <w:tcW w:w="1915" w:type="dxa"/>
          </w:tcPr>
          <w:p w:rsidR="00677EF1" w:rsidRDefault="00677EF1" w:rsidP="0001768B">
            <w:pPr>
              <w:keepNext/>
              <w:jc w:val="both"/>
            </w:pPr>
            <w:r>
              <w:t>23</w:t>
            </w:r>
          </w:p>
        </w:tc>
        <w:tc>
          <w:tcPr>
            <w:tcW w:w="1915" w:type="dxa"/>
          </w:tcPr>
          <w:p w:rsidR="00677EF1" w:rsidRDefault="00677EF1" w:rsidP="0001768B">
            <w:pPr>
              <w:keepNext/>
              <w:jc w:val="both"/>
            </w:pPr>
            <w:r>
              <w:t>23</w:t>
            </w:r>
          </w:p>
        </w:tc>
      </w:tr>
    </w:tbl>
    <w:p w:rsidR="00206B51" w:rsidRDefault="00206B51" w:rsidP="0001768B">
      <w:pPr>
        <w:jc w:val="both"/>
      </w:pPr>
    </w:p>
    <w:p w:rsidR="00206B51" w:rsidRDefault="00206B51" w:rsidP="0001768B">
      <w:pPr>
        <w:jc w:val="both"/>
      </w:pPr>
    </w:p>
    <w:p w:rsidR="003D7282" w:rsidRDefault="003D7282" w:rsidP="0001768B">
      <w:pPr>
        <w:jc w:val="both"/>
      </w:pPr>
    </w:p>
    <w:p w:rsidR="006F238C" w:rsidRDefault="006F238C" w:rsidP="0001768B">
      <w:pPr>
        <w:jc w:val="both"/>
      </w:pPr>
    </w:p>
    <w:p w:rsidR="006F238C" w:rsidRDefault="006F238C" w:rsidP="0001768B">
      <w:pPr>
        <w:jc w:val="both"/>
      </w:pPr>
    </w:p>
    <w:p w:rsidR="006F238C" w:rsidRDefault="006F238C" w:rsidP="0001768B">
      <w:pPr>
        <w:jc w:val="both"/>
      </w:pPr>
    </w:p>
    <w:p w:rsidR="006F238C" w:rsidRDefault="003A19CA" w:rsidP="0001768B">
      <w:pPr>
        <w:jc w:val="both"/>
        <w:rPr>
          <w:b/>
        </w:rPr>
      </w:pPr>
      <w:r w:rsidRPr="003A19CA">
        <w:rPr>
          <w:b/>
        </w:rPr>
        <w:lastRenderedPageBreak/>
        <w:t>Further Research</w:t>
      </w:r>
    </w:p>
    <w:p w:rsidR="0007070B" w:rsidRPr="00647E30" w:rsidRDefault="00D31B6B" w:rsidP="0001768B">
      <w:pPr>
        <w:jc w:val="both"/>
      </w:pPr>
      <w:r>
        <w:t xml:space="preserve">Our primary research interest regarding the QBR relates to investigating the potential for a meaningful community legacy for communities across Scotland. We are concerned with identifying whether or not this often symbolic and short-term event has the potential to have a noticeable effect on community networks and social capital through conducting further research into the specifics of the batonbearer experience. </w:t>
      </w:r>
      <w:r w:rsidR="0007070B">
        <w:t xml:space="preserve">The responses to Question 17 (displayed in Table 1) show the first signposts toward an extension of the benefits beyond the short-term. The indication that 46% of batonbearers felt inspired to be more involved in their local community and that 39% were inspired to take up a volunteering role prompted us to explore the specifics of these claims through further research. Initially, the planned course of action was to undertake ~30 telephone interviews with a representative sample of bearers. We decided however, that the large body of respondents who showed interest in further involvement (420) could be utilised to its full potential through a second online survey </w:t>
      </w:r>
      <w:r w:rsidR="00647E30">
        <w:t xml:space="preserve">with a tighter focus on the 6 months </w:t>
      </w:r>
      <w:r w:rsidR="00647E30">
        <w:rPr>
          <w:u w:val="single"/>
        </w:rPr>
        <w:t>after</w:t>
      </w:r>
      <w:r w:rsidR="00647E30">
        <w:t xml:space="preserve"> the QBR. The survey features only 4 questions yet each allows for far greater levels of expression in order for the respondent to put forward their experience in their own words.</w:t>
      </w:r>
    </w:p>
    <w:p w:rsidR="005C4828" w:rsidRDefault="00647E30" w:rsidP="005C4828">
      <w:pPr>
        <w:pStyle w:val="ListParagraph"/>
        <w:numPr>
          <w:ilvl w:val="0"/>
          <w:numId w:val="2"/>
        </w:numPr>
        <w:jc w:val="both"/>
      </w:pPr>
      <w:r>
        <w:t>‘How has your local community reacted to you being a batonbearer? Has this continued since the Games?’</w:t>
      </w:r>
    </w:p>
    <w:p w:rsidR="005C4828" w:rsidRDefault="00647E30" w:rsidP="005C4828">
      <w:pPr>
        <w:pStyle w:val="ListParagraph"/>
        <w:numPr>
          <w:ilvl w:val="0"/>
          <w:numId w:val="2"/>
        </w:numPr>
        <w:jc w:val="both"/>
      </w:pPr>
      <w:r>
        <w:t>‘In what ways has your role as a batonbearer changed the ways in which you are involved with your local community? (</w:t>
      </w:r>
      <w:proofErr w:type="gramStart"/>
      <w:r>
        <w:t>e.g</w:t>
      </w:r>
      <w:proofErr w:type="gramEnd"/>
      <w:r>
        <w:t>. Has it increased or altered the roles you have?)’</w:t>
      </w:r>
    </w:p>
    <w:p w:rsidR="005C4828" w:rsidRDefault="005C4828" w:rsidP="005C4828">
      <w:pPr>
        <w:pStyle w:val="ListParagraph"/>
        <w:numPr>
          <w:ilvl w:val="0"/>
          <w:numId w:val="2"/>
        </w:numPr>
        <w:jc w:val="both"/>
      </w:pPr>
      <w:r>
        <w:t>‘Has your role as a batonbearer influenced the ways in which your friends and family have engaged with the community? If so, tell us how this has altered?’</w:t>
      </w:r>
    </w:p>
    <w:p w:rsidR="005C4828" w:rsidRDefault="005C4828" w:rsidP="005C4828">
      <w:pPr>
        <w:pStyle w:val="ListParagraph"/>
        <w:numPr>
          <w:ilvl w:val="0"/>
          <w:numId w:val="2"/>
        </w:numPr>
        <w:jc w:val="both"/>
      </w:pPr>
      <w:r>
        <w:t>‘How do YOU feel NOW having been a batonbearer last summer at the Commonwealth Games? Has it changed you? In what ways?’</w:t>
      </w:r>
    </w:p>
    <w:p w:rsidR="0027298B" w:rsidRDefault="0027298B" w:rsidP="0027298B">
      <w:pPr>
        <w:jc w:val="both"/>
      </w:pPr>
      <w:r>
        <w:t>In asking these questions, we hope to investigate the realisation of the greater levels of community involvement projected by the initial survey, and identify whether the Queen’s Baton Relay has the potential to be more than a short-term symbolic event, with tangible legacy benefits for communities.</w:t>
      </w:r>
      <w:bookmarkStart w:id="0" w:name="_GoBack"/>
      <w:bookmarkEnd w:id="0"/>
    </w:p>
    <w:p w:rsidR="00206B51" w:rsidRDefault="00206B51" w:rsidP="0001768B">
      <w:pPr>
        <w:jc w:val="both"/>
      </w:pPr>
    </w:p>
    <w:sectPr w:rsidR="00206B51">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21D" w:rsidRDefault="0056521D" w:rsidP="0001768B">
      <w:pPr>
        <w:spacing w:after="0" w:line="240" w:lineRule="auto"/>
      </w:pPr>
      <w:r>
        <w:separator/>
      </w:r>
    </w:p>
  </w:endnote>
  <w:endnote w:type="continuationSeparator" w:id="0">
    <w:p w:rsidR="0056521D" w:rsidRDefault="0056521D" w:rsidP="00017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751515"/>
      <w:docPartObj>
        <w:docPartGallery w:val="Page Numbers (Bottom of Page)"/>
        <w:docPartUnique/>
      </w:docPartObj>
    </w:sdtPr>
    <w:sdtEndPr>
      <w:rPr>
        <w:noProof/>
      </w:rPr>
    </w:sdtEndPr>
    <w:sdtContent>
      <w:p w:rsidR="0001768B" w:rsidRDefault="0001768B">
        <w:pPr>
          <w:pStyle w:val="Footer"/>
          <w:jc w:val="center"/>
        </w:pPr>
        <w:r>
          <w:fldChar w:fldCharType="begin"/>
        </w:r>
        <w:r>
          <w:instrText xml:space="preserve"> PAGE   \* MERGEFORMAT </w:instrText>
        </w:r>
        <w:r>
          <w:fldChar w:fldCharType="separate"/>
        </w:r>
        <w:r w:rsidR="0027298B">
          <w:rPr>
            <w:noProof/>
          </w:rPr>
          <w:t>9</w:t>
        </w:r>
        <w:r>
          <w:rPr>
            <w:noProof/>
          </w:rPr>
          <w:fldChar w:fldCharType="end"/>
        </w:r>
      </w:p>
    </w:sdtContent>
  </w:sdt>
  <w:p w:rsidR="0001768B" w:rsidRDefault="000176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21D" w:rsidRDefault="0056521D" w:rsidP="0001768B">
      <w:pPr>
        <w:spacing w:after="0" w:line="240" w:lineRule="auto"/>
      </w:pPr>
      <w:r>
        <w:separator/>
      </w:r>
    </w:p>
  </w:footnote>
  <w:footnote w:type="continuationSeparator" w:id="0">
    <w:p w:rsidR="0056521D" w:rsidRDefault="0056521D" w:rsidP="000176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A2DBB"/>
    <w:multiLevelType w:val="hybridMultilevel"/>
    <w:tmpl w:val="2B721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C0877C3"/>
    <w:multiLevelType w:val="hybridMultilevel"/>
    <w:tmpl w:val="6DDAE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B51"/>
    <w:rsid w:val="0001768B"/>
    <w:rsid w:val="0007070B"/>
    <w:rsid w:val="00091700"/>
    <w:rsid w:val="000C1077"/>
    <w:rsid w:val="00114168"/>
    <w:rsid w:val="00206B51"/>
    <w:rsid w:val="00235A03"/>
    <w:rsid w:val="0027298B"/>
    <w:rsid w:val="00347250"/>
    <w:rsid w:val="003A19CA"/>
    <w:rsid w:val="003D7282"/>
    <w:rsid w:val="003F75A8"/>
    <w:rsid w:val="004D42E8"/>
    <w:rsid w:val="005250BD"/>
    <w:rsid w:val="0056521D"/>
    <w:rsid w:val="005B5B2D"/>
    <w:rsid w:val="005C4828"/>
    <w:rsid w:val="005F61A6"/>
    <w:rsid w:val="0060125C"/>
    <w:rsid w:val="00647E30"/>
    <w:rsid w:val="006650B2"/>
    <w:rsid w:val="00677EF1"/>
    <w:rsid w:val="00682266"/>
    <w:rsid w:val="006F238C"/>
    <w:rsid w:val="007557F2"/>
    <w:rsid w:val="007C32D8"/>
    <w:rsid w:val="00876247"/>
    <w:rsid w:val="008F1286"/>
    <w:rsid w:val="00950975"/>
    <w:rsid w:val="009A251D"/>
    <w:rsid w:val="009C267C"/>
    <w:rsid w:val="00AA2CFB"/>
    <w:rsid w:val="00BD4A50"/>
    <w:rsid w:val="00C0114D"/>
    <w:rsid w:val="00C8119D"/>
    <w:rsid w:val="00CE782B"/>
    <w:rsid w:val="00CF2897"/>
    <w:rsid w:val="00D31B6B"/>
    <w:rsid w:val="00D4780C"/>
    <w:rsid w:val="00D828A0"/>
    <w:rsid w:val="00DE1667"/>
    <w:rsid w:val="00F53FFB"/>
    <w:rsid w:val="00F86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6B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B51"/>
    <w:rPr>
      <w:rFonts w:ascii="Tahoma" w:hAnsi="Tahoma" w:cs="Tahoma"/>
      <w:sz w:val="16"/>
      <w:szCs w:val="16"/>
    </w:rPr>
  </w:style>
  <w:style w:type="table" w:styleId="TableGrid">
    <w:name w:val="Table Grid"/>
    <w:basedOn w:val="TableNormal"/>
    <w:uiPriority w:val="59"/>
    <w:rsid w:val="000C1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166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QTable">
    <w:name w:val="QTable"/>
    <w:uiPriority w:val="99"/>
    <w:qFormat/>
    <w:rsid w:val="00677EF1"/>
    <w:pPr>
      <w:spacing w:after="0" w:line="240" w:lineRule="auto"/>
    </w:pPr>
    <w:rPr>
      <w:rFonts w:eastAsiaTheme="minorEastAsia"/>
      <w:lang w:val="en-US"/>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Bar">
    <w:name w:val="QBar"/>
    <w:uiPriority w:val="99"/>
    <w:qFormat/>
    <w:rsid w:val="00677EF1"/>
    <w:pPr>
      <w:spacing w:after="0" w:line="240" w:lineRule="auto"/>
    </w:pPr>
    <w:rPr>
      <w:rFonts w:eastAsiaTheme="minorEastAsia"/>
      <w:sz w:val="18"/>
      <w:szCs w:val="20"/>
      <w:lang w:eastAsia="en-GB"/>
    </w:rPr>
    <w:tblPr>
      <w:tblInd w:w="0" w:type="dxa"/>
      <w:tblCellMar>
        <w:top w:w="0" w:type="dxa"/>
        <w:left w:w="0" w:type="dxa"/>
        <w:bottom w:w="0" w:type="dxa"/>
        <w:right w:w="0" w:type="dxa"/>
      </w:tblCellMar>
    </w:tblPr>
    <w:tblStylePr w:type="firstCol">
      <w:tblPr/>
      <w:tcPr>
        <w:shd w:val="clear" w:color="auto" w:fill="4E81E5"/>
      </w:tcPr>
    </w:tblStylePr>
  </w:style>
  <w:style w:type="paragraph" w:customStyle="1" w:styleId="WhiteText">
    <w:name w:val="WhiteText"/>
    <w:next w:val="Normal"/>
    <w:rsid w:val="00677EF1"/>
    <w:pPr>
      <w:spacing w:after="0" w:line="240" w:lineRule="auto"/>
    </w:pPr>
    <w:rPr>
      <w:rFonts w:eastAsiaTheme="minorEastAsia"/>
      <w:color w:val="FFFFFF" w:themeColor="background1"/>
      <w:lang w:val="en-US"/>
    </w:rPr>
  </w:style>
  <w:style w:type="paragraph" w:styleId="ListParagraph">
    <w:name w:val="List Paragraph"/>
    <w:basedOn w:val="Normal"/>
    <w:uiPriority w:val="34"/>
    <w:qFormat/>
    <w:rsid w:val="0001768B"/>
    <w:pPr>
      <w:ind w:left="720"/>
      <w:contextualSpacing/>
    </w:pPr>
  </w:style>
  <w:style w:type="paragraph" w:styleId="Header">
    <w:name w:val="header"/>
    <w:basedOn w:val="Normal"/>
    <w:link w:val="HeaderChar"/>
    <w:uiPriority w:val="99"/>
    <w:unhideWhenUsed/>
    <w:rsid w:val="000176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68B"/>
  </w:style>
  <w:style w:type="paragraph" w:styleId="Footer">
    <w:name w:val="footer"/>
    <w:basedOn w:val="Normal"/>
    <w:link w:val="FooterChar"/>
    <w:uiPriority w:val="99"/>
    <w:unhideWhenUsed/>
    <w:rsid w:val="000176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6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6B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B51"/>
    <w:rPr>
      <w:rFonts w:ascii="Tahoma" w:hAnsi="Tahoma" w:cs="Tahoma"/>
      <w:sz w:val="16"/>
      <w:szCs w:val="16"/>
    </w:rPr>
  </w:style>
  <w:style w:type="table" w:styleId="TableGrid">
    <w:name w:val="Table Grid"/>
    <w:basedOn w:val="TableNormal"/>
    <w:uiPriority w:val="59"/>
    <w:rsid w:val="000C1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166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QTable">
    <w:name w:val="QTable"/>
    <w:uiPriority w:val="99"/>
    <w:qFormat/>
    <w:rsid w:val="00677EF1"/>
    <w:pPr>
      <w:spacing w:after="0" w:line="240" w:lineRule="auto"/>
    </w:pPr>
    <w:rPr>
      <w:rFonts w:eastAsiaTheme="minorEastAsia"/>
      <w:lang w:val="en-US"/>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Bar">
    <w:name w:val="QBar"/>
    <w:uiPriority w:val="99"/>
    <w:qFormat/>
    <w:rsid w:val="00677EF1"/>
    <w:pPr>
      <w:spacing w:after="0" w:line="240" w:lineRule="auto"/>
    </w:pPr>
    <w:rPr>
      <w:rFonts w:eastAsiaTheme="minorEastAsia"/>
      <w:sz w:val="18"/>
      <w:szCs w:val="20"/>
      <w:lang w:eastAsia="en-GB"/>
    </w:rPr>
    <w:tblPr>
      <w:tblInd w:w="0" w:type="dxa"/>
      <w:tblCellMar>
        <w:top w:w="0" w:type="dxa"/>
        <w:left w:w="0" w:type="dxa"/>
        <w:bottom w:w="0" w:type="dxa"/>
        <w:right w:w="0" w:type="dxa"/>
      </w:tblCellMar>
    </w:tblPr>
    <w:tblStylePr w:type="firstCol">
      <w:tblPr/>
      <w:tcPr>
        <w:shd w:val="clear" w:color="auto" w:fill="4E81E5"/>
      </w:tcPr>
    </w:tblStylePr>
  </w:style>
  <w:style w:type="paragraph" w:customStyle="1" w:styleId="WhiteText">
    <w:name w:val="WhiteText"/>
    <w:next w:val="Normal"/>
    <w:rsid w:val="00677EF1"/>
    <w:pPr>
      <w:spacing w:after="0" w:line="240" w:lineRule="auto"/>
    </w:pPr>
    <w:rPr>
      <w:rFonts w:eastAsiaTheme="minorEastAsia"/>
      <w:color w:val="FFFFFF" w:themeColor="background1"/>
      <w:lang w:val="en-US"/>
    </w:rPr>
  </w:style>
  <w:style w:type="paragraph" w:styleId="ListParagraph">
    <w:name w:val="List Paragraph"/>
    <w:basedOn w:val="Normal"/>
    <w:uiPriority w:val="34"/>
    <w:qFormat/>
    <w:rsid w:val="0001768B"/>
    <w:pPr>
      <w:ind w:left="720"/>
      <w:contextualSpacing/>
    </w:pPr>
  </w:style>
  <w:style w:type="paragraph" w:styleId="Header">
    <w:name w:val="header"/>
    <w:basedOn w:val="Normal"/>
    <w:link w:val="HeaderChar"/>
    <w:uiPriority w:val="99"/>
    <w:unhideWhenUsed/>
    <w:rsid w:val="000176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68B"/>
  </w:style>
  <w:style w:type="paragraph" w:styleId="Footer">
    <w:name w:val="footer"/>
    <w:basedOn w:val="Normal"/>
    <w:link w:val="FooterChar"/>
    <w:uiPriority w:val="99"/>
    <w:unhideWhenUsed/>
    <w:rsid w:val="000176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281715">
      <w:bodyDiv w:val="1"/>
      <w:marLeft w:val="0"/>
      <w:marRight w:val="0"/>
      <w:marTop w:val="0"/>
      <w:marBottom w:val="0"/>
      <w:divBdr>
        <w:top w:val="none" w:sz="0" w:space="0" w:color="auto"/>
        <w:left w:val="none" w:sz="0" w:space="0" w:color="auto"/>
        <w:bottom w:val="none" w:sz="0" w:space="0" w:color="auto"/>
        <w:right w:val="none" w:sz="0" w:space="0" w:color="auto"/>
      </w:divBdr>
    </w:div>
    <w:div w:id="142287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308018944827818"/>
          <c:y val="4.1977289595221137E-2"/>
          <c:w val="0.41451442286265577"/>
          <c:h val="0.86242266352963803"/>
        </c:manualLayout>
      </c:layout>
      <c:barChart>
        <c:barDir val="bar"/>
        <c:grouping val="clustered"/>
        <c:varyColors val="0"/>
        <c:ser>
          <c:idx val="0"/>
          <c:order val="0"/>
          <c:tx>
            <c:strRef>
              <c:f>Sheet1!$B$1</c:f>
              <c:strCache>
                <c:ptCount val="1"/>
                <c:pt idx="0">
                  <c:v>Dissatisfied</c:v>
                </c:pt>
              </c:strCache>
            </c:strRef>
          </c:tx>
          <c:invertIfNegative val="0"/>
          <c:cat>
            <c:strRef>
              <c:f>Sheet1!$A$2:$A$7</c:f>
              <c:strCache>
                <c:ptCount val="6"/>
                <c:pt idx="0">
                  <c:v>The nomination process</c:v>
                </c:pt>
                <c:pt idx="1">
                  <c:v>The level of information provided by Glasgow 2014 Ltd</c:v>
                </c:pt>
                <c:pt idx="2">
                  <c:v>The suitability of the uniform</c:v>
                </c:pt>
                <c:pt idx="3">
                  <c:v>The security on the relay</c:v>
                </c:pt>
                <c:pt idx="4">
                  <c:v>The suitability of the route for your personal ability</c:v>
                </c:pt>
                <c:pt idx="5">
                  <c:v>The overall experience</c:v>
                </c:pt>
              </c:strCache>
            </c:strRef>
          </c:cat>
          <c:val>
            <c:numRef>
              <c:f>Sheet1!$B$2:$B$7</c:f>
              <c:numCache>
                <c:formatCode>0.0</c:formatCode>
                <c:ptCount val="6"/>
                <c:pt idx="0">
                  <c:v>0.12004801920768307</c:v>
                </c:pt>
                <c:pt idx="1">
                  <c:v>0.83632019115890077</c:v>
                </c:pt>
                <c:pt idx="2">
                  <c:v>2.1531100478468899</c:v>
                </c:pt>
                <c:pt idx="3">
                  <c:v>0</c:v>
                </c:pt>
                <c:pt idx="4">
                  <c:v>0.71856287425149701</c:v>
                </c:pt>
                <c:pt idx="5">
                  <c:v>0.4784688995215311</c:v>
                </c:pt>
              </c:numCache>
            </c:numRef>
          </c:val>
        </c:ser>
        <c:ser>
          <c:idx val="1"/>
          <c:order val="1"/>
          <c:tx>
            <c:strRef>
              <c:f>Sheet1!$C$1</c:f>
              <c:strCache>
                <c:ptCount val="1"/>
                <c:pt idx="0">
                  <c:v>Somewhat dissatisfied</c:v>
                </c:pt>
              </c:strCache>
            </c:strRef>
          </c:tx>
          <c:invertIfNegative val="0"/>
          <c:cat>
            <c:strRef>
              <c:f>Sheet1!$A$2:$A$7</c:f>
              <c:strCache>
                <c:ptCount val="6"/>
                <c:pt idx="0">
                  <c:v>The nomination process</c:v>
                </c:pt>
                <c:pt idx="1">
                  <c:v>The level of information provided by Glasgow 2014 Ltd</c:v>
                </c:pt>
                <c:pt idx="2">
                  <c:v>The suitability of the uniform</c:v>
                </c:pt>
                <c:pt idx="3">
                  <c:v>The security on the relay</c:v>
                </c:pt>
                <c:pt idx="4">
                  <c:v>The suitability of the route for your personal ability</c:v>
                </c:pt>
                <c:pt idx="5">
                  <c:v>The overall experience</c:v>
                </c:pt>
              </c:strCache>
            </c:strRef>
          </c:cat>
          <c:val>
            <c:numRef>
              <c:f>Sheet1!$C$2:$C$7</c:f>
              <c:numCache>
                <c:formatCode>0.0</c:formatCode>
                <c:ptCount val="6"/>
                <c:pt idx="0">
                  <c:v>0.72028811524609848</c:v>
                </c:pt>
                <c:pt idx="1">
                  <c:v>2.3894862604540026</c:v>
                </c:pt>
                <c:pt idx="2">
                  <c:v>8.0143540669856463</c:v>
                </c:pt>
                <c:pt idx="3">
                  <c:v>0.24096385542168677</c:v>
                </c:pt>
                <c:pt idx="4">
                  <c:v>1.9161676646706587</c:v>
                </c:pt>
                <c:pt idx="5">
                  <c:v>0.23923444976076555</c:v>
                </c:pt>
              </c:numCache>
            </c:numRef>
          </c:val>
        </c:ser>
        <c:ser>
          <c:idx val="2"/>
          <c:order val="2"/>
          <c:tx>
            <c:strRef>
              <c:f>Sheet1!$D$1</c:f>
              <c:strCache>
                <c:ptCount val="1"/>
                <c:pt idx="0">
                  <c:v>Neutral</c:v>
                </c:pt>
              </c:strCache>
            </c:strRef>
          </c:tx>
          <c:invertIfNegative val="0"/>
          <c:cat>
            <c:strRef>
              <c:f>Sheet1!$A$2:$A$7</c:f>
              <c:strCache>
                <c:ptCount val="6"/>
                <c:pt idx="0">
                  <c:v>The nomination process</c:v>
                </c:pt>
                <c:pt idx="1">
                  <c:v>The level of information provided by Glasgow 2014 Ltd</c:v>
                </c:pt>
                <c:pt idx="2">
                  <c:v>The suitability of the uniform</c:v>
                </c:pt>
                <c:pt idx="3">
                  <c:v>The security on the relay</c:v>
                </c:pt>
                <c:pt idx="4">
                  <c:v>The suitability of the route for your personal ability</c:v>
                </c:pt>
                <c:pt idx="5">
                  <c:v>The overall experience</c:v>
                </c:pt>
              </c:strCache>
            </c:strRef>
          </c:cat>
          <c:val>
            <c:numRef>
              <c:f>Sheet1!$D$2:$D$7</c:f>
              <c:numCache>
                <c:formatCode>0.0</c:formatCode>
                <c:ptCount val="6"/>
                <c:pt idx="0">
                  <c:v>10.444177671068427</c:v>
                </c:pt>
                <c:pt idx="1">
                  <c:v>6.3321385902031064</c:v>
                </c:pt>
                <c:pt idx="2">
                  <c:v>12.679425837320574</c:v>
                </c:pt>
                <c:pt idx="3">
                  <c:v>1.2048192771084338</c:v>
                </c:pt>
                <c:pt idx="4">
                  <c:v>3.3532934131736525</c:v>
                </c:pt>
                <c:pt idx="5">
                  <c:v>1.3157894736842104</c:v>
                </c:pt>
              </c:numCache>
            </c:numRef>
          </c:val>
        </c:ser>
        <c:ser>
          <c:idx val="3"/>
          <c:order val="3"/>
          <c:tx>
            <c:strRef>
              <c:f>Sheet1!$E$1</c:f>
              <c:strCache>
                <c:ptCount val="1"/>
                <c:pt idx="0">
                  <c:v>Somewhat satisfied</c:v>
                </c:pt>
              </c:strCache>
            </c:strRef>
          </c:tx>
          <c:invertIfNegative val="0"/>
          <c:cat>
            <c:strRef>
              <c:f>Sheet1!$A$2:$A$7</c:f>
              <c:strCache>
                <c:ptCount val="6"/>
                <c:pt idx="0">
                  <c:v>The nomination process</c:v>
                </c:pt>
                <c:pt idx="1">
                  <c:v>The level of information provided by Glasgow 2014 Ltd</c:v>
                </c:pt>
                <c:pt idx="2">
                  <c:v>The suitability of the uniform</c:v>
                </c:pt>
                <c:pt idx="3">
                  <c:v>The security on the relay</c:v>
                </c:pt>
                <c:pt idx="4">
                  <c:v>The suitability of the route for your personal ability</c:v>
                </c:pt>
                <c:pt idx="5">
                  <c:v>The overall experience</c:v>
                </c:pt>
              </c:strCache>
            </c:strRef>
          </c:cat>
          <c:val>
            <c:numRef>
              <c:f>Sheet1!$E$2:$E$7</c:f>
              <c:numCache>
                <c:formatCode>0.0</c:formatCode>
                <c:ptCount val="6"/>
                <c:pt idx="0">
                  <c:v>12.845138055222089</c:v>
                </c:pt>
                <c:pt idx="1">
                  <c:v>18.757467144563918</c:v>
                </c:pt>
                <c:pt idx="2">
                  <c:v>26.315789473684209</c:v>
                </c:pt>
                <c:pt idx="3">
                  <c:v>5.5421686746987948</c:v>
                </c:pt>
                <c:pt idx="4">
                  <c:v>5.6287425149700603</c:v>
                </c:pt>
                <c:pt idx="5">
                  <c:v>6.1004784688995217</c:v>
                </c:pt>
              </c:numCache>
            </c:numRef>
          </c:val>
        </c:ser>
        <c:ser>
          <c:idx val="4"/>
          <c:order val="4"/>
          <c:tx>
            <c:strRef>
              <c:f>Sheet1!$F$1</c:f>
              <c:strCache>
                <c:ptCount val="1"/>
                <c:pt idx="0">
                  <c:v>Satisfied</c:v>
                </c:pt>
              </c:strCache>
            </c:strRef>
          </c:tx>
          <c:invertIfNegative val="0"/>
          <c:cat>
            <c:strRef>
              <c:f>Sheet1!$A$2:$A$7</c:f>
              <c:strCache>
                <c:ptCount val="6"/>
                <c:pt idx="0">
                  <c:v>The nomination process</c:v>
                </c:pt>
                <c:pt idx="1">
                  <c:v>The level of information provided by Glasgow 2014 Ltd</c:v>
                </c:pt>
                <c:pt idx="2">
                  <c:v>The suitability of the uniform</c:v>
                </c:pt>
                <c:pt idx="3">
                  <c:v>The security on the relay</c:v>
                </c:pt>
                <c:pt idx="4">
                  <c:v>The suitability of the route for your personal ability</c:v>
                </c:pt>
                <c:pt idx="5">
                  <c:v>The overall experience</c:v>
                </c:pt>
              </c:strCache>
            </c:strRef>
          </c:cat>
          <c:val>
            <c:numRef>
              <c:f>Sheet1!$F$2:$F$7</c:f>
              <c:numCache>
                <c:formatCode>0.0</c:formatCode>
                <c:ptCount val="6"/>
                <c:pt idx="0">
                  <c:v>75.870348139255711</c:v>
                </c:pt>
                <c:pt idx="1">
                  <c:v>71.68458781362007</c:v>
                </c:pt>
                <c:pt idx="2">
                  <c:v>50.837320574162682</c:v>
                </c:pt>
                <c:pt idx="3">
                  <c:v>93.012048192771076</c:v>
                </c:pt>
                <c:pt idx="4">
                  <c:v>88.383233532934142</c:v>
                </c:pt>
                <c:pt idx="5">
                  <c:v>91.866028708133967</c:v>
                </c:pt>
              </c:numCache>
            </c:numRef>
          </c:val>
        </c:ser>
        <c:dLbls>
          <c:showLegendKey val="0"/>
          <c:showVal val="0"/>
          <c:showCatName val="0"/>
          <c:showSerName val="0"/>
          <c:showPercent val="0"/>
          <c:showBubbleSize val="0"/>
        </c:dLbls>
        <c:gapWidth val="150"/>
        <c:axId val="28104192"/>
        <c:axId val="28106112"/>
      </c:barChart>
      <c:catAx>
        <c:axId val="28104192"/>
        <c:scaling>
          <c:orientation val="minMax"/>
        </c:scaling>
        <c:delete val="0"/>
        <c:axPos val="l"/>
        <c:majorTickMark val="out"/>
        <c:minorTickMark val="none"/>
        <c:tickLblPos val="nextTo"/>
        <c:crossAx val="28106112"/>
        <c:crosses val="autoZero"/>
        <c:auto val="1"/>
        <c:lblAlgn val="ctr"/>
        <c:lblOffset val="100"/>
        <c:noMultiLvlLbl val="0"/>
      </c:catAx>
      <c:valAx>
        <c:axId val="28106112"/>
        <c:scaling>
          <c:orientation val="minMax"/>
        </c:scaling>
        <c:delete val="0"/>
        <c:axPos val="b"/>
        <c:majorGridlines/>
        <c:numFmt formatCode="0.0" sourceLinked="1"/>
        <c:majorTickMark val="out"/>
        <c:minorTickMark val="none"/>
        <c:tickLblPos val="nextTo"/>
        <c:crossAx val="28104192"/>
        <c:crosses val="autoZero"/>
        <c:crossBetween val="between"/>
      </c:valAx>
    </c:plotArea>
    <c:legend>
      <c:legendPos val="r"/>
      <c:layout>
        <c:manualLayout>
          <c:xMode val="edge"/>
          <c:yMode val="edge"/>
          <c:x val="0.76359393801957309"/>
          <c:y val="5.7922401875338099E-2"/>
          <c:w val="0.22456156621041676"/>
          <c:h val="0.34503258723734148"/>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percentStacked"/>
        <c:varyColors val="0"/>
        <c:ser>
          <c:idx val="0"/>
          <c:order val="0"/>
          <c:tx>
            <c:strRef>
              <c:f>Sheet1!$B$1</c:f>
              <c:strCache>
                <c:ptCount val="1"/>
                <c:pt idx="0">
                  <c:v>1 to 3 - unrewarding</c:v>
                </c:pt>
              </c:strCache>
            </c:strRef>
          </c:tx>
          <c:invertIfNegative val="0"/>
          <c:cat>
            <c:strRef>
              <c:f>Sheet1!$A$2:$A$7</c:f>
              <c:strCache>
                <c:ptCount val="6"/>
                <c:pt idx="0">
                  <c:v>Proud to be bearer</c:v>
                </c:pt>
                <c:pt idx="1">
                  <c:v>Know more about my commnity</c:v>
                </c:pt>
                <c:pt idx="2">
                  <c:v>More connected to community</c:v>
                </c:pt>
                <c:pt idx="3">
                  <c:v>More pride in community</c:v>
                </c:pt>
                <c:pt idx="4">
                  <c:v>More confident</c:v>
                </c:pt>
                <c:pt idx="5">
                  <c:v>More valued</c:v>
                </c:pt>
              </c:strCache>
            </c:strRef>
          </c:cat>
          <c:val>
            <c:numRef>
              <c:f>Sheet1!$B$2:$B$7</c:f>
              <c:numCache>
                <c:formatCode>General</c:formatCode>
                <c:ptCount val="6"/>
                <c:pt idx="0">
                  <c:v>0.2</c:v>
                </c:pt>
                <c:pt idx="1">
                  <c:v>10.8</c:v>
                </c:pt>
                <c:pt idx="2">
                  <c:v>5.8</c:v>
                </c:pt>
                <c:pt idx="3">
                  <c:v>2.5</c:v>
                </c:pt>
                <c:pt idx="4">
                  <c:v>3.1</c:v>
                </c:pt>
                <c:pt idx="5">
                  <c:v>2.2000000000000002</c:v>
                </c:pt>
              </c:numCache>
            </c:numRef>
          </c:val>
        </c:ser>
        <c:ser>
          <c:idx val="1"/>
          <c:order val="1"/>
          <c:tx>
            <c:strRef>
              <c:f>Sheet1!$C$1</c:f>
              <c:strCache>
                <c:ptCount val="1"/>
                <c:pt idx="0">
                  <c:v>4 to 6 - some rewards</c:v>
                </c:pt>
              </c:strCache>
            </c:strRef>
          </c:tx>
          <c:invertIfNegative val="0"/>
          <c:dLbls>
            <c:showLegendKey val="0"/>
            <c:showVal val="1"/>
            <c:showCatName val="0"/>
            <c:showSerName val="0"/>
            <c:showPercent val="0"/>
            <c:showBubbleSize val="0"/>
            <c:showLeaderLines val="0"/>
          </c:dLbls>
          <c:cat>
            <c:strRef>
              <c:f>Sheet1!$A$2:$A$7</c:f>
              <c:strCache>
                <c:ptCount val="6"/>
                <c:pt idx="0">
                  <c:v>Proud to be bearer</c:v>
                </c:pt>
                <c:pt idx="1">
                  <c:v>Know more about my commnity</c:v>
                </c:pt>
                <c:pt idx="2">
                  <c:v>More connected to community</c:v>
                </c:pt>
                <c:pt idx="3">
                  <c:v>More pride in community</c:v>
                </c:pt>
                <c:pt idx="4">
                  <c:v>More confident</c:v>
                </c:pt>
                <c:pt idx="5">
                  <c:v>More valued</c:v>
                </c:pt>
              </c:strCache>
            </c:strRef>
          </c:cat>
          <c:val>
            <c:numRef>
              <c:f>Sheet1!$C$2:$C$7</c:f>
              <c:numCache>
                <c:formatCode>General</c:formatCode>
                <c:ptCount val="6"/>
                <c:pt idx="0">
                  <c:v>1</c:v>
                </c:pt>
                <c:pt idx="1">
                  <c:v>34.799999999999997</c:v>
                </c:pt>
                <c:pt idx="2">
                  <c:v>30.1</c:v>
                </c:pt>
                <c:pt idx="3">
                  <c:v>27</c:v>
                </c:pt>
                <c:pt idx="4">
                  <c:v>26.1</c:v>
                </c:pt>
                <c:pt idx="5">
                  <c:v>22.6</c:v>
                </c:pt>
              </c:numCache>
            </c:numRef>
          </c:val>
        </c:ser>
        <c:ser>
          <c:idx val="2"/>
          <c:order val="2"/>
          <c:tx>
            <c:strRef>
              <c:f>Sheet1!$D$1</c:f>
              <c:strCache>
                <c:ptCount val="1"/>
                <c:pt idx="0">
                  <c:v>7 to 9 - rewarding</c:v>
                </c:pt>
              </c:strCache>
            </c:strRef>
          </c:tx>
          <c:invertIfNegative val="0"/>
          <c:dLbls>
            <c:showLegendKey val="0"/>
            <c:showVal val="1"/>
            <c:showCatName val="0"/>
            <c:showSerName val="0"/>
            <c:showPercent val="0"/>
            <c:showBubbleSize val="0"/>
            <c:showLeaderLines val="0"/>
          </c:dLbls>
          <c:cat>
            <c:strRef>
              <c:f>Sheet1!$A$2:$A$7</c:f>
              <c:strCache>
                <c:ptCount val="6"/>
                <c:pt idx="0">
                  <c:v>Proud to be bearer</c:v>
                </c:pt>
                <c:pt idx="1">
                  <c:v>Know more about my commnity</c:v>
                </c:pt>
                <c:pt idx="2">
                  <c:v>More connected to community</c:v>
                </c:pt>
                <c:pt idx="3">
                  <c:v>More pride in community</c:v>
                </c:pt>
                <c:pt idx="4">
                  <c:v>More confident</c:v>
                </c:pt>
                <c:pt idx="5">
                  <c:v>More valued</c:v>
                </c:pt>
              </c:strCache>
            </c:strRef>
          </c:cat>
          <c:val>
            <c:numRef>
              <c:f>Sheet1!$D$2:$D$7</c:f>
              <c:numCache>
                <c:formatCode>General</c:formatCode>
                <c:ptCount val="6"/>
                <c:pt idx="0">
                  <c:v>13.3</c:v>
                </c:pt>
                <c:pt idx="1">
                  <c:v>35.799999999999997</c:v>
                </c:pt>
                <c:pt idx="2">
                  <c:v>40.6</c:v>
                </c:pt>
                <c:pt idx="3">
                  <c:v>41.7</c:v>
                </c:pt>
                <c:pt idx="4">
                  <c:v>40.1</c:v>
                </c:pt>
                <c:pt idx="5">
                  <c:v>58.2</c:v>
                </c:pt>
              </c:numCache>
            </c:numRef>
          </c:val>
        </c:ser>
        <c:ser>
          <c:idx val="3"/>
          <c:order val="3"/>
          <c:tx>
            <c:strRef>
              <c:f>Sheet1!$E$1</c:f>
              <c:strCache>
                <c:ptCount val="1"/>
                <c:pt idx="0">
                  <c:v>10 - very rewarding</c:v>
                </c:pt>
              </c:strCache>
            </c:strRef>
          </c:tx>
          <c:invertIfNegative val="0"/>
          <c:dLbls>
            <c:showLegendKey val="0"/>
            <c:showVal val="1"/>
            <c:showCatName val="0"/>
            <c:showSerName val="0"/>
            <c:showPercent val="0"/>
            <c:showBubbleSize val="0"/>
            <c:showLeaderLines val="0"/>
          </c:dLbls>
          <c:cat>
            <c:strRef>
              <c:f>Sheet1!$A$2:$A$7</c:f>
              <c:strCache>
                <c:ptCount val="6"/>
                <c:pt idx="0">
                  <c:v>Proud to be bearer</c:v>
                </c:pt>
                <c:pt idx="1">
                  <c:v>Know more about my commnity</c:v>
                </c:pt>
                <c:pt idx="2">
                  <c:v>More connected to community</c:v>
                </c:pt>
                <c:pt idx="3">
                  <c:v>More pride in community</c:v>
                </c:pt>
                <c:pt idx="4">
                  <c:v>More confident</c:v>
                </c:pt>
                <c:pt idx="5">
                  <c:v>More valued</c:v>
                </c:pt>
              </c:strCache>
            </c:strRef>
          </c:cat>
          <c:val>
            <c:numRef>
              <c:f>Sheet1!$E$2:$E$7</c:f>
              <c:numCache>
                <c:formatCode>General</c:formatCode>
                <c:ptCount val="6"/>
                <c:pt idx="0">
                  <c:v>85.5</c:v>
                </c:pt>
                <c:pt idx="1">
                  <c:v>18.600000000000001</c:v>
                </c:pt>
                <c:pt idx="2">
                  <c:v>23.4</c:v>
                </c:pt>
                <c:pt idx="3">
                  <c:v>28.9</c:v>
                </c:pt>
                <c:pt idx="4">
                  <c:v>30.7</c:v>
                </c:pt>
                <c:pt idx="5">
                  <c:v>17.100000000000001</c:v>
                </c:pt>
              </c:numCache>
            </c:numRef>
          </c:val>
        </c:ser>
        <c:dLbls>
          <c:showLegendKey val="0"/>
          <c:showVal val="0"/>
          <c:showCatName val="0"/>
          <c:showSerName val="0"/>
          <c:showPercent val="0"/>
          <c:showBubbleSize val="0"/>
        </c:dLbls>
        <c:gapWidth val="150"/>
        <c:overlap val="100"/>
        <c:axId val="120771328"/>
        <c:axId val="120772864"/>
      </c:barChart>
      <c:catAx>
        <c:axId val="120771328"/>
        <c:scaling>
          <c:orientation val="minMax"/>
        </c:scaling>
        <c:delete val="0"/>
        <c:axPos val="l"/>
        <c:majorTickMark val="out"/>
        <c:minorTickMark val="none"/>
        <c:tickLblPos val="nextTo"/>
        <c:crossAx val="120772864"/>
        <c:crosses val="autoZero"/>
        <c:auto val="1"/>
        <c:lblAlgn val="ctr"/>
        <c:lblOffset val="100"/>
        <c:noMultiLvlLbl val="0"/>
      </c:catAx>
      <c:valAx>
        <c:axId val="120772864"/>
        <c:scaling>
          <c:orientation val="minMax"/>
        </c:scaling>
        <c:delete val="0"/>
        <c:axPos val="b"/>
        <c:majorGridlines/>
        <c:numFmt formatCode="0%" sourceLinked="1"/>
        <c:majorTickMark val="out"/>
        <c:minorTickMark val="none"/>
        <c:tickLblPos val="nextTo"/>
        <c:crossAx val="120771328"/>
        <c:crosses val="autoZero"/>
        <c:crossBetween val="between"/>
      </c:valAx>
    </c:plotArea>
    <c:legend>
      <c:legendPos val="b"/>
      <c:layout>
        <c:manualLayout>
          <c:xMode val="edge"/>
          <c:yMode val="edge"/>
          <c:x val="0.41351888305628465"/>
          <c:y val="0.90443288338957628"/>
          <c:w val="0.58648111694371541"/>
          <c:h val="7.1757592800899883E-2"/>
        </c:manualLayout>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a:t>Reasons</a:t>
            </a:r>
            <a:r>
              <a:rPr lang="en-GB" baseline="0"/>
              <a:t> for Nomination</a:t>
            </a:r>
            <a:endParaRPr lang="en-GB"/>
          </a:p>
        </c:rich>
      </c:tx>
      <c:layout/>
      <c:overlay val="0"/>
    </c:title>
    <c:autoTitleDeleted val="0"/>
    <c:plotArea>
      <c:layout/>
      <c:barChart>
        <c:barDir val="bar"/>
        <c:grouping val="clustered"/>
        <c:varyColors val="0"/>
        <c:ser>
          <c:idx val="0"/>
          <c:order val="0"/>
          <c:tx>
            <c:strRef>
              <c:f>Sheet1!$B$1</c:f>
              <c:strCache>
                <c:ptCount val="1"/>
                <c:pt idx="0">
                  <c:v>Series 1</c:v>
                </c:pt>
              </c:strCache>
            </c:strRef>
          </c:tx>
          <c:invertIfNegative val="0"/>
          <c:cat>
            <c:strRef>
              <c:f>Sheet1!$A$2:$A$9</c:f>
              <c:strCache>
                <c:ptCount val="8"/>
                <c:pt idx="0">
                  <c:v>Sports activity</c:v>
                </c:pt>
                <c:pt idx="1">
                  <c:v>Volunteering</c:v>
                </c:pt>
                <c:pt idx="2">
                  <c:v>Community work</c:v>
                </c:pt>
                <c:pt idx="3">
                  <c:v>Fund raising</c:v>
                </c:pt>
                <c:pt idx="4">
                  <c:v>Youth work</c:v>
                </c:pt>
                <c:pt idx="5">
                  <c:v>Carer</c:v>
                </c:pt>
                <c:pt idx="6">
                  <c:v>Other</c:v>
                </c:pt>
                <c:pt idx="7">
                  <c:v>Don’t know/no response</c:v>
                </c:pt>
              </c:strCache>
            </c:strRef>
          </c:cat>
          <c:val>
            <c:numRef>
              <c:f>Sheet1!$B$2:$B$9</c:f>
              <c:numCache>
                <c:formatCode>General</c:formatCode>
                <c:ptCount val="8"/>
                <c:pt idx="0">
                  <c:v>40.700000000000003</c:v>
                </c:pt>
                <c:pt idx="1">
                  <c:v>14.1</c:v>
                </c:pt>
                <c:pt idx="2">
                  <c:v>16.600000000000001</c:v>
                </c:pt>
                <c:pt idx="3">
                  <c:v>3.7</c:v>
                </c:pt>
                <c:pt idx="4">
                  <c:v>3.7</c:v>
                </c:pt>
                <c:pt idx="5">
                  <c:v>0.6</c:v>
                </c:pt>
                <c:pt idx="6">
                  <c:v>5.7</c:v>
                </c:pt>
                <c:pt idx="7">
                  <c:v>15.4</c:v>
                </c:pt>
              </c:numCache>
            </c:numRef>
          </c:val>
        </c:ser>
        <c:dLbls>
          <c:showLegendKey val="0"/>
          <c:showVal val="0"/>
          <c:showCatName val="0"/>
          <c:showSerName val="0"/>
          <c:showPercent val="0"/>
          <c:showBubbleSize val="0"/>
        </c:dLbls>
        <c:gapWidth val="150"/>
        <c:axId val="66390656"/>
        <c:axId val="67265664"/>
      </c:barChart>
      <c:catAx>
        <c:axId val="66390656"/>
        <c:scaling>
          <c:orientation val="minMax"/>
        </c:scaling>
        <c:delete val="0"/>
        <c:axPos val="l"/>
        <c:majorTickMark val="out"/>
        <c:minorTickMark val="none"/>
        <c:tickLblPos val="nextTo"/>
        <c:crossAx val="67265664"/>
        <c:crosses val="autoZero"/>
        <c:auto val="1"/>
        <c:lblAlgn val="ctr"/>
        <c:lblOffset val="100"/>
        <c:noMultiLvlLbl val="0"/>
      </c:catAx>
      <c:valAx>
        <c:axId val="67265664"/>
        <c:scaling>
          <c:orientation val="minMax"/>
        </c:scaling>
        <c:delete val="0"/>
        <c:axPos val="b"/>
        <c:majorGridlines/>
        <c:numFmt formatCode="General" sourceLinked="1"/>
        <c:majorTickMark val="out"/>
        <c:minorTickMark val="none"/>
        <c:tickLblPos val="nextTo"/>
        <c:crossAx val="66390656"/>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a:t>Source</a:t>
            </a:r>
            <a:r>
              <a:rPr lang="en-GB" baseline="0"/>
              <a:t> of Nomination</a:t>
            </a:r>
            <a:endParaRPr lang="en-GB"/>
          </a:p>
        </c:rich>
      </c:tx>
      <c:layout/>
      <c:overlay val="0"/>
    </c:title>
    <c:autoTitleDeleted val="0"/>
    <c:plotArea>
      <c:layout/>
      <c:barChart>
        <c:barDir val="col"/>
        <c:grouping val="clustered"/>
        <c:varyColors val="0"/>
        <c:ser>
          <c:idx val="0"/>
          <c:order val="0"/>
          <c:tx>
            <c:strRef>
              <c:f>Sheet1!$B$1</c:f>
              <c:strCache>
                <c:ptCount val="1"/>
                <c:pt idx="0">
                  <c:v>Column1</c:v>
                </c:pt>
              </c:strCache>
            </c:strRef>
          </c:tx>
          <c:invertIfNegative val="0"/>
          <c:cat>
            <c:strRef>
              <c:f>Sheet1!$A$2:$A$8</c:f>
              <c:strCache>
                <c:ptCount val="7"/>
                <c:pt idx="0">
                  <c:v>Friend</c:v>
                </c:pt>
                <c:pt idx="1">
                  <c:v>Family </c:v>
                </c:pt>
                <c:pt idx="2">
                  <c:v>Teacher/classmate</c:v>
                </c:pt>
                <c:pt idx="3">
                  <c:v>Work mate</c:v>
                </c:pt>
                <c:pt idx="4">
                  <c:v>Club/community organisation</c:v>
                </c:pt>
                <c:pt idx="5">
                  <c:v>Yourself</c:v>
                </c:pt>
                <c:pt idx="6">
                  <c:v>other</c:v>
                </c:pt>
              </c:strCache>
            </c:strRef>
          </c:cat>
          <c:val>
            <c:numRef>
              <c:f>Sheet1!$B$2:$B$8</c:f>
              <c:numCache>
                <c:formatCode>General</c:formatCode>
                <c:ptCount val="7"/>
                <c:pt idx="0">
                  <c:v>19</c:v>
                </c:pt>
                <c:pt idx="1">
                  <c:v>31</c:v>
                </c:pt>
                <c:pt idx="2">
                  <c:v>3</c:v>
                </c:pt>
                <c:pt idx="3">
                  <c:v>16</c:v>
                </c:pt>
                <c:pt idx="4">
                  <c:v>37</c:v>
                </c:pt>
                <c:pt idx="5">
                  <c:v>2</c:v>
                </c:pt>
                <c:pt idx="6">
                  <c:v>14</c:v>
                </c:pt>
              </c:numCache>
            </c:numRef>
          </c:val>
        </c:ser>
        <c:dLbls>
          <c:showLegendKey val="0"/>
          <c:showVal val="0"/>
          <c:showCatName val="0"/>
          <c:showSerName val="0"/>
          <c:showPercent val="0"/>
          <c:showBubbleSize val="0"/>
        </c:dLbls>
        <c:gapWidth val="150"/>
        <c:axId val="105540608"/>
        <c:axId val="105763968"/>
      </c:barChart>
      <c:catAx>
        <c:axId val="105540608"/>
        <c:scaling>
          <c:orientation val="minMax"/>
        </c:scaling>
        <c:delete val="0"/>
        <c:axPos val="b"/>
        <c:majorTickMark val="out"/>
        <c:minorTickMark val="none"/>
        <c:tickLblPos val="nextTo"/>
        <c:crossAx val="105763968"/>
        <c:crosses val="autoZero"/>
        <c:auto val="1"/>
        <c:lblAlgn val="ctr"/>
        <c:lblOffset val="100"/>
        <c:noMultiLvlLbl val="0"/>
      </c:catAx>
      <c:valAx>
        <c:axId val="105763968"/>
        <c:scaling>
          <c:orientation val="minMax"/>
        </c:scaling>
        <c:delete val="0"/>
        <c:axPos val="l"/>
        <c:majorGridlines/>
        <c:numFmt formatCode="General" sourceLinked="1"/>
        <c:majorTickMark val="out"/>
        <c:minorTickMark val="none"/>
        <c:tickLblPos val="nextTo"/>
        <c:crossAx val="105540608"/>
        <c:crosses val="autoZero"/>
        <c:crossBetween val="between"/>
      </c:valAx>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87</TotalTime>
  <Pages>9</Pages>
  <Words>1841</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uos</dc:creator>
  <cp:lastModifiedBy>Hass</cp:lastModifiedBy>
  <cp:revision>22</cp:revision>
  <cp:lastPrinted>2015-01-12T11:19:00Z</cp:lastPrinted>
  <dcterms:created xsi:type="dcterms:W3CDTF">2015-01-12T13:56:00Z</dcterms:created>
  <dcterms:modified xsi:type="dcterms:W3CDTF">2015-01-12T15:30:00Z</dcterms:modified>
</cp:coreProperties>
</file>